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204BF" w14:textId="531D88DE" w:rsidR="008B4697" w:rsidRPr="00993497" w:rsidRDefault="00C07062">
      <w:r w:rsidRPr="00993497">
        <w:rPr>
          <w:noProof/>
          <w:lang w:eastAsia="hu-HU"/>
        </w:rPr>
        <w:drawing>
          <wp:anchor distT="0" distB="0" distL="114300" distR="114300" simplePos="0" relativeHeight="251656192" behindDoc="0" locked="0" layoutInCell="1" allowOverlap="1" wp14:anchorId="45A28410" wp14:editId="321EBCC8">
            <wp:simplePos x="0" y="0"/>
            <wp:positionH relativeFrom="column">
              <wp:posOffset>-388620</wp:posOffset>
            </wp:positionH>
            <wp:positionV relativeFrom="paragraph">
              <wp:posOffset>3175</wp:posOffset>
            </wp:positionV>
            <wp:extent cx="3822065" cy="1104265"/>
            <wp:effectExtent l="0" t="0" r="6985" b="635"/>
            <wp:wrapThrough wrapText="bothSides">
              <wp:wrapPolygon edited="0">
                <wp:start x="0" y="0"/>
                <wp:lineTo x="0" y="21240"/>
                <wp:lineTo x="21532" y="21240"/>
                <wp:lineTo x="21532" y="0"/>
                <wp:lineTo x="0" y="0"/>
              </wp:wrapPolygon>
            </wp:wrapThrough>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Documents:ifla-logo.tif"/>
                    <pic:cNvPicPr>
                      <a:picLocks/>
                    </pic:cNvPicPr>
                  </pic:nvPicPr>
                  <pic:blipFill>
                    <a:blip r:embed="rId11">
                      <a:extLst>
                        <a:ext uri="{28A0092B-C50C-407E-A947-70E740481C1C}">
                          <a14:useLocalDpi xmlns:a14="http://schemas.microsoft.com/office/drawing/2010/main" val="0"/>
                        </a:ext>
                      </a:extLst>
                    </a:blip>
                    <a:stretch>
                      <a:fillRect/>
                    </a:stretch>
                  </pic:blipFill>
                  <pic:spPr bwMode="auto">
                    <a:xfrm>
                      <a:off x="0" y="0"/>
                      <a:ext cx="3822065" cy="1104265"/>
                    </a:xfrm>
                    <a:prstGeom prst="rect">
                      <a:avLst/>
                    </a:prstGeom>
                    <a:noFill/>
                    <a:extLst/>
                  </pic:spPr>
                </pic:pic>
              </a:graphicData>
            </a:graphic>
            <wp14:sizeRelV relativeFrom="margin">
              <wp14:pctHeight>0</wp14:pctHeight>
            </wp14:sizeRelV>
          </wp:anchor>
        </w:drawing>
      </w:r>
    </w:p>
    <w:p w14:paraId="015CE536" w14:textId="77777777" w:rsidR="008B4697" w:rsidRPr="00993497" w:rsidRDefault="008B4697"/>
    <w:p w14:paraId="63D20994" w14:textId="77777777" w:rsidR="008B4697" w:rsidRPr="00993497" w:rsidRDefault="008B4697"/>
    <w:p w14:paraId="0BC65F1E" w14:textId="77777777" w:rsidR="008B4697" w:rsidRPr="00993497" w:rsidRDefault="008B4697"/>
    <w:p w14:paraId="543BB380" w14:textId="77777777" w:rsidR="008B4697" w:rsidRPr="00993497" w:rsidRDefault="008B4697"/>
    <w:p w14:paraId="116218C8" w14:textId="77777777" w:rsidR="008B4697" w:rsidRPr="00993497" w:rsidRDefault="008B4697">
      <w:r w:rsidRPr="00993497">
        <w:rPr>
          <w:noProof/>
          <w:lang w:eastAsia="hu-HU"/>
        </w:rPr>
        <mc:AlternateContent>
          <mc:Choice Requires="wpg">
            <w:drawing>
              <wp:anchor distT="0" distB="0" distL="114300" distR="114300" simplePos="0" relativeHeight="251658752" behindDoc="0" locked="0" layoutInCell="1" allowOverlap="1" wp14:anchorId="593986C4" wp14:editId="19FBD23E">
                <wp:simplePos x="0" y="0"/>
                <wp:positionH relativeFrom="column">
                  <wp:posOffset>-4422775</wp:posOffset>
                </wp:positionH>
                <wp:positionV relativeFrom="paragraph">
                  <wp:posOffset>320040</wp:posOffset>
                </wp:positionV>
                <wp:extent cx="7770495" cy="1043940"/>
                <wp:effectExtent l="0" t="0" r="1905" b="0"/>
                <wp:wrapThrough wrapText="bothSides">
                  <wp:wrapPolygon edited="0">
                    <wp:start x="0" y="0"/>
                    <wp:lineTo x="0" y="21022"/>
                    <wp:lineTo x="21535" y="21022"/>
                    <wp:lineTo x="21535" y="0"/>
                    <wp:lineTo x="0" y="0"/>
                  </wp:wrapPolygon>
                </wp:wrapThrough>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0495" cy="1043940"/>
                          <a:chOff x="5" y="2267"/>
                          <a:chExt cx="12237" cy="5121"/>
                        </a:xfrm>
                      </wpg:grpSpPr>
                      <wps:wsp>
                        <wps:cNvPr id="4" name="Text Box 5"/>
                        <wps:cNvSpPr txBox="1">
                          <a:spLocks noChangeArrowheads="1"/>
                        </wps:cNvSpPr>
                        <wps:spPr bwMode="auto">
                          <a:xfrm>
                            <a:off x="2579" y="2267"/>
                            <a:ext cx="5400" cy="5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BB608" w14:textId="20AFD408" w:rsidR="00835432" w:rsidRPr="002B1F26" w:rsidRDefault="00835432" w:rsidP="002B1F26">
                              <w:pPr>
                                <w:pStyle w:val="ManualHeader"/>
                                <w:rPr>
                                  <w:sz w:val="40"/>
                                  <w:szCs w:val="40"/>
                                  <w:lang w:val="hu-HU"/>
                                </w:rPr>
                              </w:pPr>
                              <w:r w:rsidRPr="002B1F26">
                                <w:rPr>
                                  <w:sz w:val="40"/>
                                  <w:szCs w:val="40"/>
                                  <w:lang w:val="hu-HU"/>
                                </w:rPr>
                                <w:t xml:space="preserve">Nyilatkozat a </w:t>
                              </w:r>
                              <w:r w:rsidR="003F4E29">
                                <w:rPr>
                                  <w:sz w:val="40"/>
                                  <w:szCs w:val="40"/>
                                  <w:lang w:val="hu-HU"/>
                                </w:rPr>
                                <w:t>N</w:t>
                              </w:r>
                              <w:r w:rsidRPr="002B1F26">
                                <w:rPr>
                                  <w:sz w:val="40"/>
                                  <w:szCs w:val="40"/>
                                  <w:lang w:val="hu-HU"/>
                                </w:rPr>
                                <w:t xml:space="preserve">emzetközi </w:t>
                              </w:r>
                              <w:r w:rsidR="003F4E29">
                                <w:rPr>
                                  <w:sz w:val="40"/>
                                  <w:szCs w:val="40"/>
                                  <w:lang w:val="hu-HU"/>
                                </w:rPr>
                                <w:t>K</w:t>
                              </w:r>
                              <w:r w:rsidRPr="002B1F26">
                                <w:rPr>
                                  <w:sz w:val="40"/>
                                  <w:szCs w:val="40"/>
                                  <w:lang w:val="hu-HU"/>
                                </w:rPr>
                                <w:t xml:space="preserve">atalogizálási </w:t>
                              </w:r>
                              <w:r w:rsidR="003F4E29">
                                <w:rPr>
                                  <w:sz w:val="40"/>
                                  <w:szCs w:val="40"/>
                                  <w:lang w:val="hu-HU"/>
                                </w:rPr>
                                <w:t>A</w:t>
                              </w:r>
                              <w:r w:rsidRPr="002B1F26">
                                <w:rPr>
                                  <w:sz w:val="40"/>
                                  <w:szCs w:val="40"/>
                                  <w:lang w:val="hu-HU"/>
                                </w:rPr>
                                <w:t>lapelvekről (ICP)</w:t>
                              </w:r>
                            </w:p>
                            <w:p w14:paraId="5803402C" w14:textId="77777777" w:rsidR="00835432" w:rsidRPr="008B4697" w:rsidRDefault="00835432">
                              <w:pPr>
                                <w:rPr>
                                  <w:rFonts w:eastAsia="Cambria" w:cs="Times New Roman"/>
                                  <w:color w:val="006F75"/>
                                  <w:lang w:val="en-GB"/>
                                </w:rPr>
                              </w:pPr>
                              <w:r w:rsidRPr="008B4697">
                                <w:rPr>
                                  <w:rFonts w:eastAsia="Cambria" w:cs="Times New Roman"/>
                                  <w:color w:val="006F75"/>
                                  <w:lang w:val="en-GB"/>
                                </w:rPr>
                                <w:t>The title must be significant and explain the content of the document. If an acronym is used, it must be followed by the expanded text</w:t>
                              </w:r>
                              <w:r>
                                <w:rPr>
                                  <w:rFonts w:eastAsia="Cambria" w:cs="Times New Roman"/>
                                  <w:color w:val="006F75"/>
                                  <w:lang w:val="en-GB"/>
                                </w:rPr>
                                <w:t>.</w:t>
                              </w:r>
                            </w:p>
                          </w:txbxContent>
                        </wps:txbx>
                        <wps:bodyPr rot="0" vert="horz" wrap="square" lIns="91440" tIns="91440" rIns="91440" bIns="91440" anchor="t" anchorCtr="0" upright="1">
                          <a:noAutofit/>
                        </wps:bodyPr>
                      </wps:wsp>
                      <wps:wsp>
                        <wps:cNvPr id="5" name="Rectangle 6"/>
                        <wps:cNvSpPr>
                          <a:spLocks noChangeArrowheads="1"/>
                        </wps:cNvSpPr>
                        <wps:spPr bwMode="auto">
                          <a:xfrm>
                            <a:off x="5" y="2286"/>
                            <a:ext cx="2523" cy="5102"/>
                          </a:xfrm>
                          <a:prstGeom prst="rect">
                            <a:avLst/>
                          </a:prstGeom>
                          <a:solidFill>
                            <a:srgbClr val="006F75"/>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g:cNvPr id="6" name="Group 7"/>
                        <wpg:cNvGrpSpPr>
                          <a:grpSpLocks/>
                        </wpg:cNvGrpSpPr>
                        <wpg:grpSpPr bwMode="auto">
                          <a:xfrm>
                            <a:off x="8089" y="2267"/>
                            <a:ext cx="4153" cy="5102"/>
                            <a:chOff x="5040" y="4680"/>
                            <a:chExt cx="4153" cy="5102"/>
                          </a:xfrm>
                        </wpg:grpSpPr>
                        <wps:wsp>
                          <wps:cNvPr id="7" name="Rectangle 8"/>
                          <wps:cNvSpPr>
                            <a:spLocks noChangeArrowheads="1"/>
                          </wps:cNvSpPr>
                          <wps:spPr bwMode="auto">
                            <a:xfrm>
                              <a:off x="6840" y="4680"/>
                              <a:ext cx="2353" cy="5102"/>
                            </a:xfrm>
                            <a:prstGeom prst="rect">
                              <a:avLst/>
                            </a:prstGeom>
                            <a:solidFill>
                              <a:srgbClr val="00372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8" name="Rectangle 9"/>
                          <wps:cNvSpPr>
                            <a:spLocks noChangeArrowheads="1"/>
                          </wps:cNvSpPr>
                          <wps:spPr bwMode="auto">
                            <a:xfrm>
                              <a:off x="5040" y="4680"/>
                              <a:ext cx="1843" cy="5102"/>
                            </a:xfrm>
                            <a:prstGeom prst="rect">
                              <a:avLst/>
                            </a:prstGeom>
                            <a:solidFill>
                              <a:srgbClr val="9FCB72">
                                <a:alpha val="60001"/>
                              </a:srgb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9" name="Rectangle 10"/>
                          <wps:cNvSpPr>
                            <a:spLocks noChangeArrowheads="1"/>
                          </wps:cNvSpPr>
                          <wps:spPr bwMode="auto">
                            <a:xfrm>
                              <a:off x="6840" y="4680"/>
                              <a:ext cx="227" cy="5102"/>
                            </a:xfrm>
                            <a:prstGeom prst="rect">
                              <a:avLst/>
                            </a:prstGeom>
                            <a:solidFill>
                              <a:srgbClr val="CD062C"/>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g:wgp>
                  </a:graphicData>
                </a:graphic>
                <wp14:sizeRelV relativeFrom="margin">
                  <wp14:pctHeight>0</wp14:pctHeight>
                </wp14:sizeRelV>
              </wp:anchor>
            </w:drawing>
          </mc:Choice>
          <mc:Fallback>
            <w:pict>
              <v:group w14:anchorId="593986C4" id="Group 4" o:spid="_x0000_s1026" style="position:absolute;left:0;text-align:left;margin-left:-348.25pt;margin-top:25.2pt;width:611.85pt;height:82.2pt;z-index:251658752;mso-height-relative:margin" coordorigin="5,2267" coordsize="12237,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y8AgUAAKIbAAAOAAAAZHJzL2Uyb0RvYy54bWzsmVtvo0YUgN8r9T+MeCce8HBVyMrGJqqU&#10;tqvNVn0eAzaowNABx06r/veemQFf8Kab3cSJKtkPFnNh5ly/OcD1h21ZoIeUNzmrAs24whpKq5gl&#10;ebUKtN8+R7qroaalVUILVqWB9pg22oebH3+43tR+arKMFUnKESxSNf6mDrSsbWt/NGriLC1pc8Xq&#10;tILBJeMlbaHJV6OE0w2sXhYjE2N7tGE8qTmL06aB3pka1G7k+stlGre/LpdN2qIi0EC2Vv5z+b8Q&#10;/6Oba+qvOK2zPO7EoN8hRUnzCjbdLTWjLUVrnp8sVeYxZw1btlcxK0dsuczjVOoA2hh4oM0tZ+ta&#10;6rLyN6t6ZyYw7cBO371s/MvDR47yJNDGGqpoCS6SuyIiTLOpVz7MuOX1ff2RK/3g8o7FfzQwPBqO&#10;i/ZKTUaLzc8sgeXoumXSNNslL8USoDTaSg887jyQblsUQ6fjOJh4loZiGDMwGXuk81GcgSPFfTAI&#10;Y6ZpO8p5cTbvbjZMc+yoWy3DNMTwiPpqWylqJ5rQC6Kt2Ru0eZlB7zNap9JPjTBXZ1DSG/Sz0G7K&#10;tshSNpWThEFRu4VuUFTap1F2RRULM1qt0gnnbJOlNAHplDJCbFhf+UI0GrHI1wxtWo43sFlvbotg&#10;SAph6xODUb/mTXubshKJi0DjkEtSTvpw17TKtv0U4daKRXlRQD/1i+qoA5ygemBbuFWMCQFkevzt&#10;YW/uzl2iE9Oe6wTPZvokColuR4ZjzcazMJwZ/4h9DeJneZKkldimT1WDPM9zHTRUku2StWFFnojl&#10;hEgNXy3CgqMHCqiI5K+LoINpo2MxZICBLgOVDJPgqenpke06OomIpXsOdnVseFPPhvgms+hYpbu8&#10;Sl+uEtoEmmeZloqmJ3XD8neqG/XLvAUYF3kZaO5uEvVFDM6rRLq2pXmhrg9MIcTfmwLc3Tsask4F&#10;qUq5drvYwiqic8GSR4hdziCyIAThBIGLjPG/NLQBGgda8+ea8lRDxU8VxL9nEAABag8b/LCxOGzQ&#10;KoalAq3VkLoMW4X8dc3zVQY7qYyr2ATgtMxlNO+lkmCTgHgjUgDSFHo/QY5B6hcpsgeokBF6JkD0&#10;RHXlpio5BYxNy4RDQdEBm13A9BTvU/+ZdDjIoUGqwSEeOZKMEDhH057EiDzXFYT2sXYElXfMQMPD&#10;Fv5KCpKJM59Oz5eCh7aYRBZ2yNjVHcca62Q8x/rUjUJ9Ehq2DWKE0/kAsHNp3+blQJJY7J0lGmwN&#10;gLnPkg1aFGv+iSaBZo8tcQYluThjTFuc99CAdBVnE/wghYsVlJZxyzWBi9/zNpPnreCGzIpDbstb&#10;VD8t6owqmost+nKgw7zE1U4cBa+9pAds64zxHLz9f5jWVWkCb7LA6yoWu+eQKgFlgTUs8USJ+1ol&#10;oIvdpyoTYlgD9lB/XwJiESVQtRDb3ZWH864KPL3zPYtAqEeHaHffEO22e2IpUXpJuo+HFt7Z6Ztr&#10;vyNsHxVSGI8dsz87jqZd6C7oJouqbyywLnSn/oXu4um7r6PfvGKFtzpDrHlviDXr9ADosWa4ZHBw&#10;nANrXhROHVPWHweRaENGf6nOuHDvVR4sL9y7cA/Oy/fkHpSrQ+4Z8hAXLN69moPn2DM9qv9XPWfu&#10;3n2e72E9nGHbDL/04Hop5y7l3OVhvXtP+YovIPcfLiT55Icg+TKi+2glvjQdtuWs/ae1m38BAAD/&#10;/wMAUEsDBBQABgAIAAAAIQBmZVne4gAAAAsBAAAPAAAAZHJzL2Rvd25yZXYueG1sTI9BT4NAEIXv&#10;Jv6HzZh4axewYIssTdOop8bE1sT0NoUpkLKzhN0C/feuJz1O3pf3vsnWk27FQL1tDCsI5wEI4sKU&#10;DVcKvg5vsyUI65BLbA2TghtZWOf3dxmmpRn5k4a9q4QvYZuigtq5LpXSFjVptHPTEfvsbHqNzp99&#10;JcseR1+uWxkFQSI1NuwXauxoW1Nx2V+1gvcRx81T+DrsLuft7XiIP753ISn1+DBtXkA4mtwfDL/6&#10;Xh1y73QyVy6taBXMklUSe1ZBHCxAeCKOniMQJwVRuFiCzDP5/4f8BwAA//8DAFBLAQItABQABgAI&#10;AAAAIQC2gziS/gAAAOEBAAATAAAAAAAAAAAAAAAAAAAAAABbQ29udGVudF9UeXBlc10ueG1sUEsB&#10;Ai0AFAAGAAgAAAAhADj9If/WAAAAlAEAAAsAAAAAAAAAAAAAAAAALwEAAF9yZWxzLy5yZWxzUEsB&#10;Ai0AFAAGAAgAAAAhAGONvLwCBQAAohsAAA4AAAAAAAAAAAAAAAAALgIAAGRycy9lMm9Eb2MueG1s&#10;UEsBAi0AFAAGAAgAAAAhAGZlWd7iAAAACwEAAA8AAAAAAAAAAAAAAAAAXAcAAGRycy9kb3ducmV2&#10;LnhtbFBLBQYAAAAABAAEAPMAAABrCAAAAAA=&#10;">
                <v:shapetype id="_x0000_t202" coordsize="21600,21600" o:spt="202" path="m,l,21600r21600,l21600,xe">
                  <v:stroke joinstyle="miter"/>
                  <v:path gradientshapeok="t" o:connecttype="rect"/>
                </v:shapetype>
                <v:shape id="Text Box 5" o:spid="_x0000_s1027" type="#_x0000_t202" style="position:absolute;left:2579;top:2267;width:5400;height:5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ZsMwQAAANoAAAAPAAAAZHJzL2Rvd25yZXYueG1sRI9BawIx&#10;FITvgv8hPMGbZhVbZTWKKEKvtYLX5+a5WUxelk3c3frrm0Khx2FmvmE2u95Z0VITKs8KZtMMBHHh&#10;dcWlgsvXabICESKyRuuZFHxTgN12ONhgrn3Hn9SeYykShEOOCkyMdS5lKAw5DFNfEyfv7huHMcmm&#10;lLrBLsGdlfMse5cOK04LBms6GCoe56dTULyex9WhurXda3ld3npj3+5slRqP+v0aRKQ+/of/2h9a&#10;wQJ+r6QbILc/AAAA//8DAFBLAQItABQABgAIAAAAIQDb4fbL7gAAAIUBAAATAAAAAAAAAAAAAAAA&#10;AAAAAABbQ29udGVudF9UeXBlc10ueG1sUEsBAi0AFAAGAAgAAAAhAFr0LFu/AAAAFQEAAAsAAAAA&#10;AAAAAAAAAAAAHwEAAF9yZWxzLy5yZWxzUEsBAi0AFAAGAAgAAAAhANhVmwzBAAAA2gAAAA8AAAAA&#10;AAAAAAAAAAAABwIAAGRycy9kb3ducmV2LnhtbFBLBQYAAAAAAwADALcAAAD1AgAAAAA=&#10;" filled="f" stroked="f">
                  <v:textbox inset=",7.2pt,,7.2pt">
                    <w:txbxContent>
                      <w:p w14:paraId="4F7BB608" w14:textId="20AFD408" w:rsidR="00835432" w:rsidRPr="002B1F26" w:rsidRDefault="00835432" w:rsidP="002B1F26">
                        <w:pPr>
                          <w:pStyle w:val="ManualHeader"/>
                          <w:rPr>
                            <w:sz w:val="40"/>
                            <w:szCs w:val="40"/>
                            <w:lang w:val="hu-HU"/>
                          </w:rPr>
                        </w:pPr>
                        <w:r w:rsidRPr="002B1F26">
                          <w:rPr>
                            <w:sz w:val="40"/>
                            <w:szCs w:val="40"/>
                            <w:lang w:val="hu-HU"/>
                          </w:rPr>
                          <w:t xml:space="preserve">Nyilatkozat a </w:t>
                        </w:r>
                        <w:r w:rsidR="003F4E29">
                          <w:rPr>
                            <w:sz w:val="40"/>
                            <w:szCs w:val="40"/>
                            <w:lang w:val="hu-HU"/>
                          </w:rPr>
                          <w:t>N</w:t>
                        </w:r>
                        <w:r w:rsidRPr="002B1F26">
                          <w:rPr>
                            <w:sz w:val="40"/>
                            <w:szCs w:val="40"/>
                            <w:lang w:val="hu-HU"/>
                          </w:rPr>
                          <w:t xml:space="preserve">emzetközi </w:t>
                        </w:r>
                        <w:r w:rsidR="003F4E29">
                          <w:rPr>
                            <w:sz w:val="40"/>
                            <w:szCs w:val="40"/>
                            <w:lang w:val="hu-HU"/>
                          </w:rPr>
                          <w:t>K</w:t>
                        </w:r>
                        <w:r w:rsidRPr="002B1F26">
                          <w:rPr>
                            <w:sz w:val="40"/>
                            <w:szCs w:val="40"/>
                            <w:lang w:val="hu-HU"/>
                          </w:rPr>
                          <w:t xml:space="preserve">atalogizálási </w:t>
                        </w:r>
                        <w:r w:rsidR="003F4E29">
                          <w:rPr>
                            <w:sz w:val="40"/>
                            <w:szCs w:val="40"/>
                            <w:lang w:val="hu-HU"/>
                          </w:rPr>
                          <w:t>A</w:t>
                        </w:r>
                        <w:r w:rsidRPr="002B1F26">
                          <w:rPr>
                            <w:sz w:val="40"/>
                            <w:szCs w:val="40"/>
                            <w:lang w:val="hu-HU"/>
                          </w:rPr>
                          <w:t>lapelvekről (ICP)</w:t>
                        </w:r>
                      </w:p>
                      <w:p w14:paraId="5803402C" w14:textId="77777777" w:rsidR="00835432" w:rsidRPr="008B4697" w:rsidRDefault="00835432">
                        <w:pPr>
                          <w:rPr>
                            <w:rFonts w:eastAsia="Cambria" w:cs="Times New Roman"/>
                            <w:color w:val="006F75"/>
                            <w:lang w:val="en-GB"/>
                          </w:rPr>
                        </w:pPr>
                        <w:r w:rsidRPr="008B4697">
                          <w:rPr>
                            <w:rFonts w:eastAsia="Cambria" w:cs="Times New Roman"/>
                            <w:color w:val="006F75"/>
                            <w:lang w:val="en-GB"/>
                          </w:rPr>
                          <w:t>The title must be significant and explain the content of the document. If an acronym is used, it must be followed by the expanded text</w:t>
                        </w:r>
                        <w:r>
                          <w:rPr>
                            <w:rFonts w:eastAsia="Cambria" w:cs="Times New Roman"/>
                            <w:color w:val="006F75"/>
                            <w:lang w:val="en-GB"/>
                          </w:rPr>
                          <w:t>.</w:t>
                        </w:r>
                      </w:p>
                    </w:txbxContent>
                  </v:textbox>
                </v:shape>
                <v:rect id="Rectangle 6" o:spid="_x0000_s1028" style="position:absolute;left:5;top:2286;width:2523;height:5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PqcwwAAANoAAAAPAAAAZHJzL2Rvd25yZXYueG1sRI9Pa8JA&#10;FMTvhX6H5QnedGMlraauEoX+OzYVwdsj+5oEs2/D7hrjt3cLQo/DzPyGWW0G04qenG8sK5hNExDE&#10;pdUNVwr2P2+TBQgfkDW2lknBlTxs1o8PK8y0vfA39UWoRISwz1BBHUKXSenLmgz6qe2Io/drncEQ&#10;paukdniJcNPKpyR5lgYbjgs1drSrqTwVZ6MA+zTff8zTdz4uX9y8nX3lh22n1Hg05K8gAg3hP3xv&#10;f2oFKfxdiTdArm8AAAD//wMAUEsBAi0AFAAGAAgAAAAhANvh9svuAAAAhQEAABMAAAAAAAAAAAAA&#10;AAAAAAAAAFtDb250ZW50X1R5cGVzXS54bWxQSwECLQAUAAYACAAAACEAWvQsW78AAAAVAQAACwAA&#10;AAAAAAAAAAAAAAAfAQAAX3JlbHMvLnJlbHNQSwECLQAUAAYACAAAACEABqj6nMMAAADaAAAADwAA&#10;AAAAAAAAAAAAAAAHAgAAZHJzL2Rvd25yZXYueG1sUEsFBgAAAAADAAMAtwAAAPcCAAAAAA==&#10;" fillcolor="#006f75" stroked="f" strokecolor="#4a7ebb" strokeweight="1.5pt">
                  <v:shadow color="black" opacity="22938f" offset="0,.74833mm"/>
                  <v:textbox inset=",7.2pt,,7.2pt"/>
                </v:rect>
                <v:group id="Group 7" o:spid="_x0000_s1029" style="position:absolute;left:8089;top:2267;width:4153;height:5102" coordorigin="5040,4680" coordsize="4153,5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8" o:spid="_x0000_s1030" style="position:absolute;left:6840;top:4680;width:2353;height:5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uCivgAAANoAAAAPAAAAZHJzL2Rvd25yZXYueG1sRI9Li8JA&#10;EITvgv9haMGbTgziSnQMsiCsR5/nNtN5YKYnZkaN/35nRdhjUVVfUcu0M7V4UOsqywom4wgEcWZ1&#10;xYWC42EzmoNwHlljbZkUvMhBuur3lpho++QdPfa+EAHCLkEFpfdNIqXLSjLoxrYhDl5uW4M+yLaQ&#10;usVngJtaxlE0kwYrDgslNvRdUnbd382bMjvE+WUb1rbn432K+WlzU2o46NYLEJ46/x/+tH+0gi/4&#10;uxJugFz9AgAA//8DAFBLAQItABQABgAIAAAAIQDb4fbL7gAAAIUBAAATAAAAAAAAAAAAAAAAAAAA&#10;AABbQ29udGVudF9UeXBlc10ueG1sUEsBAi0AFAAGAAgAAAAhAFr0LFu/AAAAFQEAAAsAAAAAAAAA&#10;AAAAAAAAHwEAAF9yZWxzLy5yZWxzUEsBAi0AFAAGAAgAAAAhAON+4KK+AAAA2gAAAA8AAAAAAAAA&#10;AAAAAAAABwIAAGRycy9kb3ducmV2LnhtbFBLBQYAAAAAAwADALcAAADyAgAAAAA=&#10;" fillcolor="#003722" stroked="f" strokecolor="#4a7ebb" strokeweight="1.5pt">
                    <v:shadow color="black" opacity="22938f" offset="0,.74833mm"/>
                    <v:textbox inset=",7.2pt,,7.2pt"/>
                  </v:rect>
                  <v:rect id="Rectangle 9" o:spid="_x0000_s1031" style="position:absolute;left:5040;top:4680;width:1843;height:5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f81vgAAANoAAAAPAAAAZHJzL2Rvd25yZXYueG1sRE/LisIw&#10;FN0P+A/hCu7GVMEyraZFBgZcqVP9gEtz+8DmpjZRq19vFgOzPJz3Jh9NJ+40uNaygsU8AkFcWt1y&#10;reB8+vn8AuE8ssbOMil4koM8m3xsMNX2wb90L3wtQgi7FBU03veplK5syKCb2544cJUdDPoAh1rq&#10;AR8h3HRyGUWxNNhyaGiwp++GyktxMwp2e4qPVREf/SvBJKpW11dyQKVm03G7BuFp9P/iP/dOKwhb&#10;w5VwA2T2BgAA//8DAFBLAQItABQABgAIAAAAIQDb4fbL7gAAAIUBAAATAAAAAAAAAAAAAAAAAAAA&#10;AABbQ29udGVudF9UeXBlc10ueG1sUEsBAi0AFAAGAAgAAAAhAFr0LFu/AAAAFQEAAAsAAAAAAAAA&#10;AAAAAAAAHwEAAF9yZWxzLy5yZWxzUEsBAi0AFAAGAAgAAAAhAI5N/zW+AAAA2gAAAA8AAAAAAAAA&#10;AAAAAAAABwIAAGRycy9kb3ducmV2LnhtbFBLBQYAAAAAAwADALcAAADyAgAAAAA=&#10;" fillcolor="#9fcb72" stroked="f" strokecolor="#4a7ebb" strokeweight="1.5pt">
                    <v:fill opacity="39321f"/>
                    <v:shadow color="black" opacity="22938f" offset="0,.74833mm"/>
                    <v:textbox inset=",7.2pt,,7.2pt"/>
                  </v:rect>
                  <v:rect id="Rectangle 10" o:spid="_x0000_s1032" style="position:absolute;left:6840;top:4680;width:227;height:5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5qVxQAAANoAAAAPAAAAZHJzL2Rvd25yZXYueG1sRI9Pa8JA&#10;FMTvQr/D8gq9SLOpB2ljNlIKthVBqxXx+Mi+/MHs25DdavTTuwXB4zAzv2HSaW8acaTO1ZYVvEQx&#10;COLc6ppLBdvf2fMrCOeRNTaWScGZHEyzh0GKibYnXtNx40sRIOwSVFB53yZSurwigy6yLXHwCtsZ&#10;9EF2pdQdngLcNHIUx2NpsOawUGFLHxXlh82fUTAfff7MsGx2+8J8rS/Dw3i5WqBST4/9+wSEp97f&#10;w7f2t1bwBv9Xwg2Q2RUAAP//AwBQSwECLQAUAAYACAAAACEA2+H2y+4AAACFAQAAEwAAAAAAAAAA&#10;AAAAAAAAAAAAW0NvbnRlbnRfVHlwZXNdLnhtbFBLAQItABQABgAIAAAAIQBa9CxbvwAAABUBAAAL&#10;AAAAAAAAAAAAAAAAAB8BAABfcmVscy8ucmVsc1BLAQItABQABgAIAAAAIQCh75qVxQAAANoAAAAP&#10;AAAAAAAAAAAAAAAAAAcCAABkcnMvZG93bnJldi54bWxQSwUGAAAAAAMAAwC3AAAA+QIAAAAA&#10;" fillcolor="#cd062c" stroked="f" strokecolor="#4a7ebb" strokeweight="1.5pt">
                    <v:shadow color="black" opacity="22938f" offset="0,.74833mm"/>
                    <v:textbox inset=",7.2pt,,7.2pt"/>
                  </v:rect>
                </v:group>
                <w10:wrap type="through"/>
              </v:group>
            </w:pict>
          </mc:Fallback>
        </mc:AlternateContent>
      </w:r>
    </w:p>
    <w:p w14:paraId="7B5D7DFB" w14:textId="77777777" w:rsidR="008B4697" w:rsidRPr="00993497" w:rsidRDefault="008B4697">
      <w:bookmarkStart w:id="0" w:name="_GoBack"/>
      <w:bookmarkEnd w:id="0"/>
    </w:p>
    <w:p w14:paraId="4CB6F168" w14:textId="77777777" w:rsidR="008B4697" w:rsidRPr="00993497" w:rsidRDefault="008B4697"/>
    <w:p w14:paraId="5E8FEE42" w14:textId="77777777" w:rsidR="002B1F26" w:rsidRPr="00993497" w:rsidRDefault="002B1F26" w:rsidP="002B1F26">
      <w:pPr>
        <w:rPr>
          <w:b/>
        </w:rPr>
      </w:pPr>
      <w:r w:rsidRPr="00993497">
        <w:rPr>
          <w:b/>
        </w:rPr>
        <w:t>Közreadja az IFLA Katalogizálási Szekciója és az IFLA Szakértői Tanácskozása</w:t>
      </w:r>
    </w:p>
    <w:p w14:paraId="2157F9ED" w14:textId="52B44413" w:rsidR="008B4697" w:rsidRPr="00993497" w:rsidRDefault="002B1F26" w:rsidP="002B1F26">
      <w:pPr>
        <w:rPr>
          <w:b/>
        </w:rPr>
      </w:pPr>
      <w:r w:rsidRPr="00993497">
        <w:rPr>
          <w:b/>
        </w:rPr>
        <w:t>a Nemzetközi Katalogizálási Szabályokról (IFLA Meetings of Experts on an International Cataloguing Code)</w:t>
      </w:r>
    </w:p>
    <w:p w14:paraId="5107CEDF" w14:textId="77777777" w:rsidR="002B1F26" w:rsidRPr="00993497" w:rsidRDefault="002B1F26">
      <w:pPr>
        <w:rPr>
          <w:b/>
        </w:rPr>
      </w:pPr>
    </w:p>
    <w:p w14:paraId="6E2F9D62" w14:textId="3FDB26FA" w:rsidR="00F434DB" w:rsidRPr="00993497" w:rsidRDefault="00FD7E74">
      <w:pPr>
        <w:rPr>
          <w:b/>
        </w:rPr>
      </w:pPr>
      <w:r w:rsidRPr="00993497">
        <w:rPr>
          <w:b/>
        </w:rPr>
        <w:t>2025. márciusi kiadás</w:t>
      </w:r>
    </w:p>
    <w:p w14:paraId="7B0EC55A" w14:textId="713858C3" w:rsidR="00FD7E74" w:rsidRPr="00993497" w:rsidRDefault="00FD7E74">
      <w:pPr>
        <w:rPr>
          <w:b/>
        </w:rPr>
      </w:pPr>
      <w:r w:rsidRPr="00993497">
        <w:rPr>
          <w:b/>
        </w:rPr>
        <w:t xml:space="preserve">Nemzetközi véleményezésre </w:t>
      </w:r>
      <w:r w:rsidR="0080486B" w:rsidRPr="00993497">
        <w:rPr>
          <w:b/>
        </w:rPr>
        <w:t>szánt tervezet</w:t>
      </w:r>
    </w:p>
    <w:p w14:paraId="60282348" w14:textId="378FB37B" w:rsidR="002B1F26" w:rsidRPr="00993497" w:rsidRDefault="002B1F26">
      <w:pPr>
        <w:rPr>
          <w:b/>
        </w:rPr>
      </w:pPr>
    </w:p>
    <w:p w14:paraId="6B06FA3C" w14:textId="62674AEA" w:rsidR="004B2427" w:rsidRPr="00993497" w:rsidRDefault="00FD7E74">
      <w:pPr>
        <w:rPr>
          <w:b/>
        </w:rPr>
      </w:pPr>
      <w:r w:rsidRPr="00993497">
        <w:rPr>
          <w:b/>
          <w:lang w:val="en-GB"/>
        </w:rPr>
        <w:t>Christian Aliverti (elnök), Renate Behrens, Elise Conradi, Merideth Fletcher, Maira Kreislere, Priscilla Pun, Mélanie Roche, Marja-Liisa Seppälä, Ana Vukadin, Lucia Sardo, Joan Wang, Miki Yamaguchi and Sofia Zapounidou</w:t>
      </w:r>
      <w:r w:rsidR="002B1F26" w:rsidRPr="00993497">
        <w:rPr>
          <w:b/>
          <w:sz w:val="22"/>
          <w:szCs w:val="22"/>
        </w:rPr>
        <w:t>2016. december</w:t>
      </w:r>
    </w:p>
    <w:p w14:paraId="3E062FA6" w14:textId="12F729B7" w:rsidR="008B4697" w:rsidRPr="00993497" w:rsidRDefault="002B1F26">
      <w:pPr>
        <w:rPr>
          <w:b/>
        </w:rPr>
      </w:pPr>
      <w:r w:rsidRPr="00993497">
        <w:rPr>
          <w:b/>
        </w:rPr>
        <w:t>Hungarian</w:t>
      </w:r>
      <w:r w:rsidR="004B2427" w:rsidRPr="00993497">
        <w:rPr>
          <w:b/>
        </w:rPr>
        <w:t xml:space="preserve"> </w:t>
      </w:r>
      <w:r w:rsidR="00623A65" w:rsidRPr="00993497">
        <w:rPr>
          <w:b/>
        </w:rPr>
        <w:t>Translation</w:t>
      </w:r>
      <w:r w:rsidRPr="00993497">
        <w:rPr>
          <w:b/>
        </w:rPr>
        <w:t>/Magyar fordítás</w:t>
      </w:r>
    </w:p>
    <w:p w14:paraId="7451BA18" w14:textId="65F27DBD" w:rsidR="004108FF" w:rsidRPr="00993497" w:rsidRDefault="004108FF" w:rsidP="004108FF">
      <w:r w:rsidRPr="00993497">
        <w:t xml:space="preserve">Fordította: </w:t>
      </w:r>
      <w:r w:rsidR="006A7963" w:rsidRPr="00993497">
        <w:t>Ormándy Marcell Ottó (</w:t>
      </w:r>
      <w:r w:rsidRPr="00993497">
        <w:t>Gazdag Tiborné</w:t>
      </w:r>
      <w:r w:rsidR="0080486B" w:rsidRPr="00993497">
        <w:t xml:space="preserve"> 201</w:t>
      </w:r>
      <w:r w:rsidR="006A7963" w:rsidRPr="00993497">
        <w:t>8</w:t>
      </w:r>
      <w:r w:rsidR="0080486B" w:rsidRPr="00993497">
        <w:t>-</w:t>
      </w:r>
      <w:r w:rsidR="006A7963" w:rsidRPr="00993497">
        <w:t>a</w:t>
      </w:r>
      <w:r w:rsidR="0080486B" w:rsidRPr="00993497">
        <w:t xml:space="preserve">s </w:t>
      </w:r>
      <w:r w:rsidR="006A7963" w:rsidRPr="00993497">
        <w:t>fordítása alapján)</w:t>
      </w:r>
      <w:r w:rsidR="0080486B" w:rsidRPr="00993497">
        <w:t xml:space="preserve"> </w:t>
      </w:r>
    </w:p>
    <w:p w14:paraId="7E5D109E" w14:textId="6D6D2E47" w:rsidR="004108FF" w:rsidRPr="00993497" w:rsidRDefault="004108FF" w:rsidP="004108FF">
      <w:r w:rsidRPr="00993497">
        <w:t xml:space="preserve">Lektorálta: </w:t>
      </w:r>
      <w:r w:rsidR="003C6708">
        <w:t xml:space="preserve">Bubnó Katalin, </w:t>
      </w:r>
      <w:r w:rsidRPr="00993497">
        <w:t>Dancs Szabolcs</w:t>
      </w:r>
    </w:p>
    <w:p w14:paraId="69013ACB" w14:textId="6981838E" w:rsidR="00623A65" w:rsidRPr="00993497" w:rsidRDefault="004108FF" w:rsidP="004108FF">
      <w:r w:rsidRPr="00993497">
        <w:t xml:space="preserve">Budapest, OSZK, </w:t>
      </w:r>
      <w:r w:rsidR="0080486B" w:rsidRPr="00993497">
        <w:t>2025</w:t>
      </w:r>
      <w:r w:rsidRPr="00993497">
        <w:t>.</w:t>
      </w:r>
    </w:p>
    <w:p w14:paraId="6ABF6EED" w14:textId="157EE228" w:rsidR="00623A65" w:rsidRPr="00993497" w:rsidRDefault="004108FF" w:rsidP="00623A65">
      <w:r w:rsidRPr="00993497">
        <w:t xml:space="preserve">A dokumentum szövege az eredeti (angol nyelvű) szövegről készült magyar fordítás, így előfordulhatnak az eredeti szövegtől való eltérések. A fordítás kizárólag </w:t>
      </w:r>
      <w:r w:rsidR="006A7963" w:rsidRPr="00993497">
        <w:rPr>
          <w:b/>
        </w:rPr>
        <w:t>véleményezési</w:t>
      </w:r>
      <w:r w:rsidR="006A7963" w:rsidRPr="00993497">
        <w:t xml:space="preserve"> </w:t>
      </w:r>
      <w:r w:rsidRPr="00993497">
        <w:t xml:space="preserve">célokat szolgál. / The text of this document has been translated into Hungarian and differences from the original text may occur. This translation is provided for </w:t>
      </w:r>
      <w:r w:rsidR="006A7963" w:rsidRPr="00993497">
        <w:rPr>
          <w:b/>
        </w:rPr>
        <w:t>review</w:t>
      </w:r>
      <w:r w:rsidR="006A7963" w:rsidRPr="00993497">
        <w:t xml:space="preserve"> </w:t>
      </w:r>
      <w:r w:rsidRPr="00993497">
        <w:t>purposes only.</w:t>
      </w:r>
    </w:p>
    <w:p w14:paraId="3190F90A" w14:textId="77777777" w:rsidR="00764E93" w:rsidRPr="00993497" w:rsidRDefault="00764E93" w:rsidP="00623A65">
      <w:pPr>
        <w:rPr>
          <w:b/>
        </w:rPr>
      </w:pPr>
    </w:p>
    <w:p w14:paraId="236F578D" w14:textId="30B7B7BC" w:rsidR="00C5012C" w:rsidRPr="00993497" w:rsidRDefault="00C5012C" w:rsidP="00FD7E74">
      <w:r w:rsidRPr="00993497">
        <w:rPr>
          <w:noProof/>
          <w:lang w:eastAsia="hu-HU"/>
        </w:rPr>
        <w:drawing>
          <wp:inline distT="0" distB="0" distL="0" distR="0" wp14:anchorId="16426A24" wp14:editId="70DF52D5">
            <wp:extent cx="838200" cy="297180"/>
            <wp:effectExtent l="0" t="0" r="0" b="7620"/>
            <wp:docPr id="1"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r w:rsidRPr="00993497">
        <w:t xml:space="preserve"> </w:t>
      </w:r>
      <w:r w:rsidR="00FD7E74" w:rsidRPr="00993497">
        <w:rPr>
          <w:lang w:val="en-GB"/>
        </w:rPr>
        <w:t>Christian Aliverti (chair), Renate Behrens, Elise Conradi, Merideth Fletcher, Maira Kreislere, Priscilla Pun, Mélanie Roche, Marja-Liisa Seppälä, Ana Vukadin, Lucia Sardo, Joan Wang, Miki Yamaguchi and Sofia Zapounidou, 2025</w:t>
      </w:r>
      <w:r w:rsidR="004108FF" w:rsidRPr="00993497">
        <w:t>.</w:t>
      </w:r>
    </w:p>
    <w:p w14:paraId="21C3E510" w14:textId="77777777" w:rsidR="00AD0882" w:rsidRPr="00993497" w:rsidRDefault="00AD0882" w:rsidP="00623A65">
      <w:pPr>
        <w:sectPr w:rsidR="00AD0882" w:rsidRPr="00993497" w:rsidSect="003E4C9C">
          <w:footerReference w:type="even" r:id="rId13"/>
          <w:footerReference w:type="default" r:id="rId14"/>
          <w:pgSz w:w="11900" w:h="16840"/>
          <w:pgMar w:top="1276" w:right="1440" w:bottom="1440" w:left="1440" w:header="708" w:footer="708" w:gutter="0"/>
          <w:cols w:space="708"/>
          <w:docGrid w:linePitch="360"/>
        </w:sectPr>
      </w:pPr>
    </w:p>
    <w:p w14:paraId="2049F303" w14:textId="77777777" w:rsidR="00891009" w:rsidRPr="00993497" w:rsidRDefault="00891009" w:rsidP="00C5012C">
      <w:pPr>
        <w:rPr>
          <w:color w:val="1F497D"/>
        </w:rPr>
        <w:sectPr w:rsidR="00891009" w:rsidRPr="00993497" w:rsidSect="007015AE">
          <w:pgSz w:w="11900" w:h="16840"/>
          <w:pgMar w:top="1440" w:right="1440" w:bottom="1440" w:left="1440" w:header="708" w:footer="708" w:gutter="0"/>
          <w:cols w:space="708"/>
          <w:vAlign w:val="bottom"/>
          <w:docGrid w:linePitch="360"/>
        </w:sectPr>
      </w:pPr>
    </w:p>
    <w:p w14:paraId="273F0C7E" w14:textId="77777777" w:rsidR="0080486B" w:rsidRPr="00993497" w:rsidRDefault="0080486B" w:rsidP="0080486B">
      <w:pPr>
        <w:rPr>
          <w:lang w:val="en-GB"/>
        </w:rPr>
      </w:pPr>
      <w:r w:rsidRPr="00993497">
        <w:rPr>
          <w:lang w:val="en-GB"/>
        </w:rPr>
        <w:t xml:space="preserve">© 2025 by Christian Aliverti, Renate Behrens, Elise Conradi, Priscilla Pun, Mélanie Roche, Marja-Liisa Seppälä, Ana Vukadin, and Sofia Zapounidou. This work is licensed under the CC BY 4.0 license. To view a copy of this license, visit: </w:t>
      </w:r>
      <w:hyperlink r:id="rId15">
        <w:r w:rsidRPr="00993497">
          <w:rPr>
            <w:rStyle w:val="Hiperhivatkozs"/>
            <w:lang w:val="en-GB"/>
          </w:rPr>
          <w:t>https://creativecommons.org/licenses/by/4.0</w:t>
        </w:r>
      </w:hyperlink>
    </w:p>
    <w:p w14:paraId="5F6543F6" w14:textId="3BED7432" w:rsidR="004108FF" w:rsidRPr="00993497" w:rsidRDefault="004108FF" w:rsidP="00C5012C">
      <w:pPr>
        <w:rPr>
          <w:color w:val="1F497D"/>
        </w:rPr>
      </w:pPr>
    </w:p>
    <w:p w14:paraId="4C30E766" w14:textId="7AA66199" w:rsidR="00891009" w:rsidRPr="00993497" w:rsidRDefault="00C5012C" w:rsidP="007015AE">
      <w:pPr>
        <w:jc w:val="left"/>
      </w:pPr>
      <w:r w:rsidRPr="00993497">
        <w:t>IFLA</w:t>
      </w:r>
      <w:r w:rsidRPr="00993497">
        <w:br/>
        <w:t>P.O. Box 95312</w:t>
      </w:r>
      <w:r w:rsidRPr="00993497">
        <w:br/>
        <w:t>2509 CH Den Haag</w:t>
      </w:r>
      <w:r w:rsidRPr="00993497">
        <w:br/>
        <w:t>Netherlands</w:t>
      </w:r>
    </w:p>
    <w:p w14:paraId="52F2354A" w14:textId="77777777" w:rsidR="00891009" w:rsidRPr="00993497" w:rsidRDefault="00891009" w:rsidP="007015AE">
      <w:pPr>
        <w:jc w:val="left"/>
      </w:pPr>
    </w:p>
    <w:p w14:paraId="2FEAB011" w14:textId="77777777" w:rsidR="00891009" w:rsidRPr="00993497" w:rsidRDefault="00C5012C" w:rsidP="00C5012C">
      <w:pPr>
        <w:rPr>
          <w:color w:val="1F497D"/>
        </w:rPr>
      </w:pPr>
      <w:r w:rsidRPr="00993497">
        <w:rPr>
          <w:color w:val="1F497D"/>
        </w:rPr>
        <w:t>www.ifla.org</w:t>
      </w:r>
    </w:p>
    <w:p w14:paraId="3A22B749" w14:textId="597151BE" w:rsidR="00891009" w:rsidRPr="00993497" w:rsidRDefault="00891009" w:rsidP="00C5012C">
      <w:pPr>
        <w:rPr>
          <w:color w:val="1F497D"/>
        </w:rPr>
        <w:sectPr w:rsidR="00891009" w:rsidRPr="00993497" w:rsidSect="007015AE">
          <w:type w:val="continuous"/>
          <w:pgSz w:w="11900" w:h="16840"/>
          <w:pgMar w:top="1440" w:right="1440" w:bottom="1440" w:left="1440" w:header="709" w:footer="709" w:gutter="0"/>
          <w:cols w:space="708"/>
          <w:vAlign w:val="bottom"/>
          <w:docGrid w:linePitch="360"/>
        </w:sectPr>
      </w:pPr>
    </w:p>
    <w:p w14:paraId="3BD068CF" w14:textId="38A557B6" w:rsidR="00C5012C" w:rsidRPr="00993497" w:rsidRDefault="00C5012C" w:rsidP="00C5012C">
      <w:pPr>
        <w:rPr>
          <w:color w:val="1F497D"/>
        </w:rPr>
      </w:pPr>
    </w:p>
    <w:p w14:paraId="0E360EC4" w14:textId="77777777" w:rsidR="0074117B" w:rsidRPr="00993497" w:rsidRDefault="008023B3" w:rsidP="0074117B">
      <w:pPr>
        <w:pStyle w:val="ManualHeader"/>
        <w:rPr>
          <w:b w:val="0"/>
          <w:lang w:eastAsia="hu-HU"/>
        </w:rPr>
      </w:pPr>
      <w:bookmarkStart w:id="1" w:name="_Toc20466999"/>
      <w:r w:rsidRPr="00993497">
        <w:rPr>
          <w:b w:val="0"/>
          <w:lang w:eastAsia="hu-HU"/>
        </w:rPr>
        <w:t>Tartalomjegyzék</w:t>
      </w:r>
      <w:bookmarkEnd w:id="1"/>
    </w:p>
    <w:sdt>
      <w:sdtPr>
        <w:rPr>
          <w:rFonts w:ascii="Aptos" w:eastAsiaTheme="minorEastAsia" w:hAnsi="Aptos" w:cstheme="minorBidi"/>
          <w:b w:val="0"/>
          <w:bCs/>
          <w:color w:val="auto"/>
          <w:sz w:val="24"/>
          <w:lang w:val="hu-HU"/>
        </w:rPr>
        <w:id w:val="-824515468"/>
        <w:docPartObj>
          <w:docPartGallery w:val="Table of Contents"/>
          <w:docPartUnique/>
        </w:docPartObj>
      </w:sdtPr>
      <w:sdtEndPr>
        <w:rPr>
          <w:bCs w:val="0"/>
          <w:noProof/>
        </w:rPr>
      </w:sdtEndPr>
      <w:sdtContent>
        <w:p w14:paraId="4BF8763B" w14:textId="4C1CF6D4" w:rsidR="000A0A2D" w:rsidRPr="00993497" w:rsidRDefault="000A0A2D" w:rsidP="0074117B">
          <w:pPr>
            <w:pStyle w:val="ManualHeader"/>
          </w:pPr>
        </w:p>
        <w:p w14:paraId="5929D6A6" w14:textId="68401FC1" w:rsidR="00891009" w:rsidRPr="00993497" w:rsidRDefault="000A0A2D">
          <w:pPr>
            <w:pStyle w:val="TJ1"/>
            <w:tabs>
              <w:tab w:val="left" w:pos="480"/>
              <w:tab w:val="right" w:leader="dot" w:pos="9010"/>
            </w:tabs>
            <w:rPr>
              <w:rFonts w:asciiTheme="minorHAnsi" w:hAnsiTheme="minorHAnsi"/>
              <w:noProof/>
              <w:sz w:val="22"/>
              <w:szCs w:val="22"/>
              <w:lang w:eastAsia="hu-HU"/>
            </w:rPr>
          </w:pPr>
          <w:r w:rsidRPr="00993497">
            <w:fldChar w:fldCharType="begin"/>
          </w:r>
          <w:r w:rsidRPr="00993497">
            <w:instrText xml:space="preserve"> TOC \o "1-3" \h \z \u </w:instrText>
          </w:r>
          <w:r w:rsidRPr="00993497">
            <w:fldChar w:fldCharType="separate"/>
          </w:r>
          <w:hyperlink w:anchor="_Toc194057675" w:history="1">
            <w:r w:rsidR="00891009" w:rsidRPr="00993497">
              <w:rPr>
                <w:rStyle w:val="Hiperhivatkozs"/>
                <w:noProof/>
              </w:rPr>
              <w:t>1.</w:t>
            </w:r>
            <w:r w:rsidR="00891009" w:rsidRPr="00993497">
              <w:rPr>
                <w:rFonts w:asciiTheme="minorHAnsi" w:hAnsiTheme="minorHAnsi"/>
                <w:noProof/>
                <w:sz w:val="22"/>
                <w:szCs w:val="22"/>
                <w:lang w:eastAsia="hu-HU"/>
              </w:rPr>
              <w:tab/>
            </w:r>
            <w:r w:rsidR="00891009" w:rsidRPr="00993497">
              <w:rPr>
                <w:rStyle w:val="Hiperhivatkozs"/>
                <w:noProof/>
              </w:rPr>
              <w:t>Bevezetés</w:t>
            </w:r>
            <w:r w:rsidR="00891009" w:rsidRPr="00993497">
              <w:rPr>
                <w:noProof/>
                <w:webHidden/>
              </w:rPr>
              <w:tab/>
            </w:r>
            <w:r w:rsidR="00891009" w:rsidRPr="00993497">
              <w:rPr>
                <w:noProof/>
                <w:webHidden/>
              </w:rPr>
              <w:fldChar w:fldCharType="begin"/>
            </w:r>
            <w:r w:rsidR="00891009" w:rsidRPr="00993497">
              <w:rPr>
                <w:noProof/>
                <w:webHidden/>
              </w:rPr>
              <w:instrText xml:space="preserve"> PAGEREF _Toc194057675 \h </w:instrText>
            </w:r>
            <w:r w:rsidR="00891009" w:rsidRPr="00993497">
              <w:rPr>
                <w:noProof/>
                <w:webHidden/>
              </w:rPr>
            </w:r>
            <w:r w:rsidR="00891009" w:rsidRPr="00993497">
              <w:rPr>
                <w:noProof/>
                <w:webHidden/>
              </w:rPr>
              <w:fldChar w:fldCharType="separate"/>
            </w:r>
            <w:r w:rsidR="00891009" w:rsidRPr="00993497">
              <w:rPr>
                <w:noProof/>
                <w:webHidden/>
              </w:rPr>
              <w:t>4</w:t>
            </w:r>
            <w:r w:rsidR="00891009" w:rsidRPr="00993497">
              <w:rPr>
                <w:noProof/>
                <w:webHidden/>
              </w:rPr>
              <w:fldChar w:fldCharType="end"/>
            </w:r>
          </w:hyperlink>
        </w:p>
        <w:p w14:paraId="351C7B97" w14:textId="7368F130" w:rsidR="00891009" w:rsidRPr="00993497" w:rsidRDefault="00785D3F">
          <w:pPr>
            <w:pStyle w:val="TJ2"/>
            <w:tabs>
              <w:tab w:val="left" w:pos="880"/>
              <w:tab w:val="right" w:leader="dot" w:pos="9010"/>
            </w:tabs>
            <w:rPr>
              <w:rFonts w:asciiTheme="minorHAnsi" w:hAnsiTheme="minorHAnsi"/>
              <w:noProof/>
              <w:sz w:val="22"/>
              <w:szCs w:val="22"/>
              <w:lang w:eastAsia="hu-HU"/>
            </w:rPr>
          </w:pPr>
          <w:hyperlink w:anchor="_Toc194057676" w:history="1">
            <w:r w:rsidR="00891009" w:rsidRPr="00993497">
              <w:rPr>
                <w:rStyle w:val="Hiperhivatkozs"/>
                <w:noProof/>
              </w:rPr>
              <w:t>1.1</w:t>
            </w:r>
            <w:r w:rsidR="00891009" w:rsidRPr="00993497">
              <w:rPr>
                <w:rFonts w:asciiTheme="minorHAnsi" w:hAnsiTheme="minorHAnsi"/>
                <w:noProof/>
                <w:sz w:val="22"/>
                <w:szCs w:val="22"/>
                <w:lang w:eastAsia="hu-HU"/>
              </w:rPr>
              <w:tab/>
            </w:r>
            <w:r w:rsidR="00891009" w:rsidRPr="00993497">
              <w:rPr>
                <w:rStyle w:val="Hiperhivatkozs"/>
                <w:noProof/>
              </w:rPr>
              <w:t>Cél</w:t>
            </w:r>
            <w:r w:rsidR="00891009" w:rsidRPr="00993497">
              <w:rPr>
                <w:noProof/>
                <w:webHidden/>
              </w:rPr>
              <w:tab/>
            </w:r>
            <w:r w:rsidR="00891009" w:rsidRPr="00993497">
              <w:rPr>
                <w:noProof/>
                <w:webHidden/>
              </w:rPr>
              <w:fldChar w:fldCharType="begin"/>
            </w:r>
            <w:r w:rsidR="00891009" w:rsidRPr="00993497">
              <w:rPr>
                <w:noProof/>
                <w:webHidden/>
              </w:rPr>
              <w:instrText xml:space="preserve"> PAGEREF _Toc194057676 \h </w:instrText>
            </w:r>
            <w:r w:rsidR="00891009" w:rsidRPr="00993497">
              <w:rPr>
                <w:noProof/>
                <w:webHidden/>
              </w:rPr>
            </w:r>
            <w:r w:rsidR="00891009" w:rsidRPr="00993497">
              <w:rPr>
                <w:noProof/>
                <w:webHidden/>
              </w:rPr>
              <w:fldChar w:fldCharType="separate"/>
            </w:r>
            <w:r w:rsidR="00891009" w:rsidRPr="00993497">
              <w:rPr>
                <w:noProof/>
                <w:webHidden/>
              </w:rPr>
              <w:t>4</w:t>
            </w:r>
            <w:r w:rsidR="00891009" w:rsidRPr="00993497">
              <w:rPr>
                <w:noProof/>
                <w:webHidden/>
              </w:rPr>
              <w:fldChar w:fldCharType="end"/>
            </w:r>
          </w:hyperlink>
        </w:p>
        <w:p w14:paraId="20BE2F2B" w14:textId="274BF0C8" w:rsidR="00891009" w:rsidRPr="00993497" w:rsidRDefault="00785D3F">
          <w:pPr>
            <w:pStyle w:val="TJ2"/>
            <w:tabs>
              <w:tab w:val="left" w:pos="880"/>
              <w:tab w:val="right" w:leader="dot" w:pos="9010"/>
            </w:tabs>
            <w:rPr>
              <w:rFonts w:asciiTheme="minorHAnsi" w:hAnsiTheme="minorHAnsi"/>
              <w:noProof/>
              <w:sz w:val="22"/>
              <w:szCs w:val="22"/>
              <w:lang w:eastAsia="hu-HU"/>
            </w:rPr>
          </w:pPr>
          <w:hyperlink w:anchor="_Toc194057691" w:history="1">
            <w:r w:rsidR="00891009" w:rsidRPr="00993497">
              <w:rPr>
                <w:rStyle w:val="Hiperhivatkozs"/>
                <w:noProof/>
              </w:rPr>
              <w:t>1.2</w:t>
            </w:r>
            <w:r w:rsidR="00891009" w:rsidRPr="00993497">
              <w:rPr>
                <w:rFonts w:asciiTheme="minorHAnsi" w:hAnsiTheme="minorHAnsi"/>
                <w:noProof/>
                <w:sz w:val="22"/>
                <w:szCs w:val="22"/>
                <w:lang w:eastAsia="hu-HU"/>
              </w:rPr>
              <w:tab/>
            </w:r>
            <w:r w:rsidR="00891009" w:rsidRPr="00993497">
              <w:rPr>
                <w:rStyle w:val="Hiperhivatkozs"/>
                <w:noProof/>
              </w:rPr>
              <w:t>Alkalmazási terület</w:t>
            </w:r>
            <w:r w:rsidR="00891009" w:rsidRPr="00993497">
              <w:rPr>
                <w:noProof/>
                <w:webHidden/>
              </w:rPr>
              <w:tab/>
            </w:r>
            <w:r w:rsidR="00891009" w:rsidRPr="00993497">
              <w:rPr>
                <w:noProof/>
                <w:webHidden/>
              </w:rPr>
              <w:fldChar w:fldCharType="begin"/>
            </w:r>
            <w:r w:rsidR="00891009" w:rsidRPr="00993497">
              <w:rPr>
                <w:noProof/>
                <w:webHidden/>
              </w:rPr>
              <w:instrText xml:space="preserve"> PAGEREF _Toc194057691 \h </w:instrText>
            </w:r>
            <w:r w:rsidR="00891009" w:rsidRPr="00993497">
              <w:rPr>
                <w:noProof/>
                <w:webHidden/>
              </w:rPr>
            </w:r>
            <w:r w:rsidR="00891009" w:rsidRPr="00993497">
              <w:rPr>
                <w:noProof/>
                <w:webHidden/>
              </w:rPr>
              <w:fldChar w:fldCharType="separate"/>
            </w:r>
            <w:r w:rsidR="00891009" w:rsidRPr="00993497">
              <w:rPr>
                <w:noProof/>
                <w:webHidden/>
              </w:rPr>
              <w:t>4</w:t>
            </w:r>
            <w:r w:rsidR="00891009" w:rsidRPr="00993497">
              <w:rPr>
                <w:noProof/>
                <w:webHidden/>
              </w:rPr>
              <w:fldChar w:fldCharType="end"/>
            </w:r>
          </w:hyperlink>
        </w:p>
        <w:p w14:paraId="3B2439E5" w14:textId="04059E94" w:rsidR="00891009" w:rsidRPr="00993497" w:rsidRDefault="00785D3F">
          <w:pPr>
            <w:pStyle w:val="TJ2"/>
            <w:tabs>
              <w:tab w:val="left" w:pos="880"/>
              <w:tab w:val="right" w:leader="dot" w:pos="9010"/>
            </w:tabs>
            <w:rPr>
              <w:rFonts w:asciiTheme="minorHAnsi" w:hAnsiTheme="minorHAnsi"/>
              <w:noProof/>
              <w:sz w:val="22"/>
              <w:szCs w:val="22"/>
              <w:lang w:eastAsia="hu-HU"/>
            </w:rPr>
          </w:pPr>
          <w:hyperlink w:anchor="_Toc194057692" w:history="1">
            <w:r w:rsidR="00891009" w:rsidRPr="00993497">
              <w:rPr>
                <w:rStyle w:val="Hiperhivatkozs"/>
                <w:noProof/>
              </w:rPr>
              <w:t>1.3</w:t>
            </w:r>
            <w:r w:rsidR="00891009" w:rsidRPr="00993497">
              <w:rPr>
                <w:rFonts w:asciiTheme="minorHAnsi" w:hAnsiTheme="minorHAnsi"/>
                <w:noProof/>
                <w:sz w:val="22"/>
                <w:szCs w:val="22"/>
                <w:lang w:eastAsia="hu-HU"/>
              </w:rPr>
              <w:tab/>
            </w:r>
            <w:r w:rsidR="00891009" w:rsidRPr="00993497">
              <w:rPr>
                <w:rStyle w:val="Hiperhivatkozs"/>
                <w:noProof/>
              </w:rPr>
              <w:t>További IFLA</w:t>
            </w:r>
            <w:r w:rsidR="00F808DC">
              <w:rPr>
                <w:rStyle w:val="Hiperhivatkozs"/>
                <w:noProof/>
              </w:rPr>
              <w:t>-</w:t>
            </w:r>
            <w:r w:rsidR="00891009" w:rsidRPr="00993497">
              <w:rPr>
                <w:rStyle w:val="Hiperhivatkozs"/>
                <w:noProof/>
              </w:rPr>
              <w:t>szabványokhoz való viszony</w:t>
            </w:r>
            <w:r w:rsidR="00891009" w:rsidRPr="00993497">
              <w:rPr>
                <w:noProof/>
                <w:webHidden/>
              </w:rPr>
              <w:tab/>
            </w:r>
            <w:r w:rsidR="00891009" w:rsidRPr="00993497">
              <w:rPr>
                <w:noProof/>
                <w:webHidden/>
              </w:rPr>
              <w:fldChar w:fldCharType="begin"/>
            </w:r>
            <w:r w:rsidR="00891009" w:rsidRPr="00993497">
              <w:rPr>
                <w:noProof/>
                <w:webHidden/>
              </w:rPr>
              <w:instrText xml:space="preserve"> PAGEREF _Toc194057692 \h </w:instrText>
            </w:r>
            <w:r w:rsidR="00891009" w:rsidRPr="00993497">
              <w:rPr>
                <w:noProof/>
                <w:webHidden/>
              </w:rPr>
            </w:r>
            <w:r w:rsidR="00891009" w:rsidRPr="00993497">
              <w:rPr>
                <w:noProof/>
                <w:webHidden/>
              </w:rPr>
              <w:fldChar w:fldCharType="separate"/>
            </w:r>
            <w:r w:rsidR="00891009" w:rsidRPr="00993497">
              <w:rPr>
                <w:noProof/>
                <w:webHidden/>
              </w:rPr>
              <w:t>5</w:t>
            </w:r>
            <w:r w:rsidR="00891009" w:rsidRPr="00993497">
              <w:rPr>
                <w:noProof/>
                <w:webHidden/>
              </w:rPr>
              <w:fldChar w:fldCharType="end"/>
            </w:r>
          </w:hyperlink>
        </w:p>
        <w:p w14:paraId="77CDE5A6" w14:textId="347EB1C2" w:rsidR="00891009" w:rsidRPr="00993497" w:rsidRDefault="00785D3F">
          <w:pPr>
            <w:pStyle w:val="TJ1"/>
            <w:tabs>
              <w:tab w:val="left" w:pos="480"/>
              <w:tab w:val="right" w:leader="dot" w:pos="9010"/>
            </w:tabs>
            <w:rPr>
              <w:rFonts w:asciiTheme="minorHAnsi" w:hAnsiTheme="minorHAnsi"/>
              <w:noProof/>
              <w:sz w:val="22"/>
              <w:szCs w:val="22"/>
              <w:lang w:eastAsia="hu-HU"/>
            </w:rPr>
          </w:pPr>
          <w:hyperlink w:anchor="_Toc194057693" w:history="1">
            <w:r w:rsidR="00891009" w:rsidRPr="00993497">
              <w:rPr>
                <w:rStyle w:val="Hiperhivatkozs"/>
                <w:noProof/>
              </w:rPr>
              <w:t>2.</w:t>
            </w:r>
            <w:r w:rsidR="00891009" w:rsidRPr="00993497">
              <w:rPr>
                <w:rFonts w:asciiTheme="minorHAnsi" w:hAnsiTheme="minorHAnsi"/>
                <w:noProof/>
                <w:sz w:val="22"/>
                <w:szCs w:val="22"/>
                <w:lang w:eastAsia="hu-HU"/>
              </w:rPr>
              <w:tab/>
            </w:r>
            <w:r w:rsidR="00891009" w:rsidRPr="00993497">
              <w:rPr>
                <w:rStyle w:val="Hiperhivatkozs"/>
                <w:noProof/>
              </w:rPr>
              <w:t>Általános alapelvek</w:t>
            </w:r>
            <w:r w:rsidR="00891009" w:rsidRPr="00993497">
              <w:rPr>
                <w:noProof/>
                <w:webHidden/>
              </w:rPr>
              <w:tab/>
            </w:r>
            <w:r w:rsidR="00891009" w:rsidRPr="00993497">
              <w:rPr>
                <w:noProof/>
                <w:webHidden/>
              </w:rPr>
              <w:fldChar w:fldCharType="begin"/>
            </w:r>
            <w:r w:rsidR="00891009" w:rsidRPr="00993497">
              <w:rPr>
                <w:noProof/>
                <w:webHidden/>
              </w:rPr>
              <w:instrText xml:space="preserve"> PAGEREF _Toc194057693 \h </w:instrText>
            </w:r>
            <w:r w:rsidR="00891009" w:rsidRPr="00993497">
              <w:rPr>
                <w:noProof/>
                <w:webHidden/>
              </w:rPr>
            </w:r>
            <w:r w:rsidR="00891009" w:rsidRPr="00993497">
              <w:rPr>
                <w:noProof/>
                <w:webHidden/>
              </w:rPr>
              <w:fldChar w:fldCharType="separate"/>
            </w:r>
            <w:r w:rsidR="00891009" w:rsidRPr="00993497">
              <w:rPr>
                <w:noProof/>
                <w:webHidden/>
              </w:rPr>
              <w:t>6</w:t>
            </w:r>
            <w:r w:rsidR="00891009" w:rsidRPr="00993497">
              <w:rPr>
                <w:noProof/>
                <w:webHidden/>
              </w:rPr>
              <w:fldChar w:fldCharType="end"/>
            </w:r>
          </w:hyperlink>
        </w:p>
        <w:p w14:paraId="30EFFAE1" w14:textId="4F9F25D4" w:rsidR="00891009" w:rsidRPr="00993497" w:rsidRDefault="00785D3F">
          <w:pPr>
            <w:pStyle w:val="TJ1"/>
            <w:tabs>
              <w:tab w:val="left" w:pos="480"/>
              <w:tab w:val="right" w:leader="dot" w:pos="9010"/>
            </w:tabs>
            <w:rPr>
              <w:rFonts w:asciiTheme="minorHAnsi" w:hAnsiTheme="minorHAnsi"/>
              <w:noProof/>
              <w:sz w:val="22"/>
              <w:szCs w:val="22"/>
              <w:lang w:eastAsia="hu-HU"/>
            </w:rPr>
          </w:pPr>
          <w:hyperlink w:anchor="_Toc194057694" w:history="1">
            <w:r w:rsidR="00891009" w:rsidRPr="00993497">
              <w:rPr>
                <w:rStyle w:val="Hiperhivatkozs"/>
                <w:noProof/>
              </w:rPr>
              <w:t>3.</w:t>
            </w:r>
            <w:r w:rsidR="00891009" w:rsidRPr="00993497">
              <w:rPr>
                <w:rFonts w:asciiTheme="minorHAnsi" w:hAnsiTheme="minorHAnsi"/>
                <w:noProof/>
                <w:sz w:val="22"/>
                <w:szCs w:val="22"/>
                <w:lang w:eastAsia="hu-HU"/>
              </w:rPr>
              <w:tab/>
            </w:r>
            <w:r w:rsidR="00891009" w:rsidRPr="00993497">
              <w:rPr>
                <w:rStyle w:val="Hiperhivatkozs"/>
                <w:noProof/>
              </w:rPr>
              <w:t>A katalógus céljai és feladatai</w:t>
            </w:r>
            <w:r w:rsidR="00891009" w:rsidRPr="00993497">
              <w:rPr>
                <w:noProof/>
                <w:webHidden/>
              </w:rPr>
              <w:tab/>
            </w:r>
            <w:r w:rsidR="00891009" w:rsidRPr="00993497">
              <w:rPr>
                <w:noProof/>
                <w:webHidden/>
              </w:rPr>
              <w:fldChar w:fldCharType="begin"/>
            </w:r>
            <w:r w:rsidR="00891009" w:rsidRPr="00993497">
              <w:rPr>
                <w:noProof/>
                <w:webHidden/>
              </w:rPr>
              <w:instrText xml:space="preserve"> PAGEREF _Toc194057694 \h </w:instrText>
            </w:r>
            <w:r w:rsidR="00891009" w:rsidRPr="00993497">
              <w:rPr>
                <w:noProof/>
                <w:webHidden/>
              </w:rPr>
            </w:r>
            <w:r w:rsidR="00891009" w:rsidRPr="00993497">
              <w:rPr>
                <w:noProof/>
                <w:webHidden/>
              </w:rPr>
              <w:fldChar w:fldCharType="separate"/>
            </w:r>
            <w:r w:rsidR="00891009" w:rsidRPr="00993497">
              <w:rPr>
                <w:noProof/>
                <w:webHidden/>
              </w:rPr>
              <w:t>7</w:t>
            </w:r>
            <w:r w:rsidR="00891009" w:rsidRPr="00993497">
              <w:rPr>
                <w:noProof/>
                <w:webHidden/>
              </w:rPr>
              <w:fldChar w:fldCharType="end"/>
            </w:r>
          </w:hyperlink>
        </w:p>
        <w:p w14:paraId="01786109" w14:textId="07241C70" w:rsidR="00891009" w:rsidRPr="00993497" w:rsidRDefault="00785D3F">
          <w:pPr>
            <w:pStyle w:val="TJ1"/>
            <w:tabs>
              <w:tab w:val="left" w:pos="480"/>
              <w:tab w:val="right" w:leader="dot" w:pos="9010"/>
            </w:tabs>
            <w:rPr>
              <w:rFonts w:asciiTheme="minorHAnsi" w:hAnsiTheme="minorHAnsi"/>
              <w:noProof/>
              <w:sz w:val="22"/>
              <w:szCs w:val="22"/>
              <w:lang w:eastAsia="hu-HU"/>
            </w:rPr>
          </w:pPr>
          <w:hyperlink w:anchor="_Toc194057695" w:history="1">
            <w:r w:rsidR="00891009" w:rsidRPr="00993497">
              <w:rPr>
                <w:rStyle w:val="Hiperhivatkozs"/>
                <w:noProof/>
              </w:rPr>
              <w:t>4.</w:t>
            </w:r>
            <w:r w:rsidR="00891009" w:rsidRPr="00993497">
              <w:rPr>
                <w:rFonts w:asciiTheme="minorHAnsi" w:hAnsiTheme="minorHAnsi"/>
                <w:noProof/>
                <w:sz w:val="22"/>
                <w:szCs w:val="22"/>
                <w:lang w:eastAsia="hu-HU"/>
              </w:rPr>
              <w:tab/>
            </w:r>
            <w:r w:rsidR="00891009" w:rsidRPr="00993497">
              <w:rPr>
                <w:rStyle w:val="Hiperhivatkozs"/>
                <w:noProof/>
              </w:rPr>
              <w:t>A katalogizálási szabványok egységes, következetes használata</w:t>
            </w:r>
            <w:r w:rsidR="00891009" w:rsidRPr="00993497">
              <w:rPr>
                <w:noProof/>
                <w:webHidden/>
              </w:rPr>
              <w:tab/>
            </w:r>
            <w:r w:rsidR="00891009" w:rsidRPr="00993497">
              <w:rPr>
                <w:noProof/>
                <w:webHidden/>
              </w:rPr>
              <w:fldChar w:fldCharType="begin"/>
            </w:r>
            <w:r w:rsidR="00891009" w:rsidRPr="00993497">
              <w:rPr>
                <w:noProof/>
                <w:webHidden/>
              </w:rPr>
              <w:instrText xml:space="preserve"> PAGEREF _Toc194057695 \h </w:instrText>
            </w:r>
            <w:r w:rsidR="00891009" w:rsidRPr="00993497">
              <w:rPr>
                <w:noProof/>
                <w:webHidden/>
              </w:rPr>
            </w:r>
            <w:r w:rsidR="00891009" w:rsidRPr="00993497">
              <w:rPr>
                <w:noProof/>
                <w:webHidden/>
              </w:rPr>
              <w:fldChar w:fldCharType="separate"/>
            </w:r>
            <w:r w:rsidR="00891009" w:rsidRPr="00993497">
              <w:rPr>
                <w:noProof/>
                <w:webHidden/>
              </w:rPr>
              <w:t>9</w:t>
            </w:r>
            <w:r w:rsidR="00891009" w:rsidRPr="00993497">
              <w:rPr>
                <w:noProof/>
                <w:webHidden/>
              </w:rPr>
              <w:fldChar w:fldCharType="end"/>
            </w:r>
          </w:hyperlink>
        </w:p>
        <w:p w14:paraId="022F3AD7" w14:textId="51D93140" w:rsidR="00891009" w:rsidRPr="00993497" w:rsidRDefault="00785D3F">
          <w:pPr>
            <w:pStyle w:val="TJ2"/>
            <w:tabs>
              <w:tab w:val="left" w:pos="880"/>
              <w:tab w:val="right" w:leader="dot" w:pos="9010"/>
            </w:tabs>
            <w:rPr>
              <w:rFonts w:asciiTheme="minorHAnsi" w:hAnsiTheme="minorHAnsi"/>
              <w:noProof/>
              <w:sz w:val="22"/>
              <w:szCs w:val="22"/>
              <w:lang w:eastAsia="hu-HU"/>
            </w:rPr>
          </w:pPr>
          <w:hyperlink w:anchor="_Toc194057696" w:history="1">
            <w:r w:rsidR="00891009" w:rsidRPr="00993497">
              <w:rPr>
                <w:rStyle w:val="Hiperhivatkozs"/>
                <w:noProof/>
              </w:rPr>
              <w:t>4.1</w:t>
            </w:r>
            <w:r w:rsidR="00891009" w:rsidRPr="00993497">
              <w:rPr>
                <w:rFonts w:asciiTheme="minorHAnsi" w:hAnsiTheme="minorHAnsi"/>
                <w:noProof/>
                <w:sz w:val="22"/>
                <w:szCs w:val="22"/>
                <w:lang w:eastAsia="hu-HU"/>
              </w:rPr>
              <w:tab/>
            </w:r>
            <w:r w:rsidR="00891009" w:rsidRPr="00993497">
              <w:rPr>
                <w:rStyle w:val="Hiperhivatkozs"/>
                <w:noProof/>
              </w:rPr>
              <w:t>Elméleti modell</w:t>
            </w:r>
            <w:r w:rsidR="00891009" w:rsidRPr="00993497">
              <w:rPr>
                <w:noProof/>
                <w:webHidden/>
              </w:rPr>
              <w:tab/>
            </w:r>
            <w:r w:rsidR="00891009" w:rsidRPr="00993497">
              <w:rPr>
                <w:noProof/>
                <w:webHidden/>
              </w:rPr>
              <w:fldChar w:fldCharType="begin"/>
            </w:r>
            <w:r w:rsidR="00891009" w:rsidRPr="00993497">
              <w:rPr>
                <w:noProof/>
                <w:webHidden/>
              </w:rPr>
              <w:instrText xml:space="preserve"> PAGEREF _Toc194057696 \h </w:instrText>
            </w:r>
            <w:r w:rsidR="00891009" w:rsidRPr="00993497">
              <w:rPr>
                <w:noProof/>
                <w:webHidden/>
              </w:rPr>
            </w:r>
            <w:r w:rsidR="00891009" w:rsidRPr="00993497">
              <w:rPr>
                <w:noProof/>
                <w:webHidden/>
              </w:rPr>
              <w:fldChar w:fldCharType="separate"/>
            </w:r>
            <w:r w:rsidR="00891009" w:rsidRPr="00993497">
              <w:rPr>
                <w:noProof/>
                <w:webHidden/>
              </w:rPr>
              <w:t>9</w:t>
            </w:r>
            <w:r w:rsidR="00891009" w:rsidRPr="00993497">
              <w:rPr>
                <w:noProof/>
                <w:webHidden/>
              </w:rPr>
              <w:fldChar w:fldCharType="end"/>
            </w:r>
          </w:hyperlink>
        </w:p>
        <w:p w14:paraId="68F0EFCB" w14:textId="0CD4B2EB" w:rsidR="00891009" w:rsidRPr="00993497" w:rsidRDefault="00785D3F">
          <w:pPr>
            <w:pStyle w:val="TJ2"/>
            <w:tabs>
              <w:tab w:val="left" w:pos="880"/>
              <w:tab w:val="right" w:leader="dot" w:pos="9010"/>
            </w:tabs>
            <w:rPr>
              <w:rFonts w:asciiTheme="minorHAnsi" w:hAnsiTheme="minorHAnsi"/>
              <w:noProof/>
              <w:sz w:val="22"/>
              <w:szCs w:val="22"/>
              <w:lang w:eastAsia="hu-HU"/>
            </w:rPr>
          </w:pPr>
          <w:hyperlink w:anchor="_Toc194057697" w:history="1">
            <w:r w:rsidR="00891009" w:rsidRPr="00993497">
              <w:rPr>
                <w:rStyle w:val="Hiperhivatkozs"/>
                <w:noProof/>
              </w:rPr>
              <w:t>4.2</w:t>
            </w:r>
            <w:r w:rsidR="00891009" w:rsidRPr="00993497">
              <w:rPr>
                <w:rFonts w:asciiTheme="minorHAnsi" w:hAnsiTheme="minorHAnsi"/>
                <w:noProof/>
                <w:sz w:val="22"/>
                <w:szCs w:val="22"/>
                <w:lang w:eastAsia="hu-HU"/>
              </w:rPr>
              <w:tab/>
            </w:r>
            <w:r w:rsidR="00891009" w:rsidRPr="00993497">
              <w:rPr>
                <w:rStyle w:val="Hiperhivatkozs"/>
                <w:noProof/>
              </w:rPr>
              <w:t>Tartalomszabvány</w:t>
            </w:r>
            <w:r w:rsidR="00891009" w:rsidRPr="00993497">
              <w:rPr>
                <w:noProof/>
                <w:webHidden/>
              </w:rPr>
              <w:tab/>
            </w:r>
            <w:r w:rsidR="00891009" w:rsidRPr="00993497">
              <w:rPr>
                <w:noProof/>
                <w:webHidden/>
              </w:rPr>
              <w:fldChar w:fldCharType="begin"/>
            </w:r>
            <w:r w:rsidR="00891009" w:rsidRPr="00993497">
              <w:rPr>
                <w:noProof/>
                <w:webHidden/>
              </w:rPr>
              <w:instrText xml:space="preserve"> PAGEREF _Toc194057697 \h </w:instrText>
            </w:r>
            <w:r w:rsidR="00891009" w:rsidRPr="00993497">
              <w:rPr>
                <w:noProof/>
                <w:webHidden/>
              </w:rPr>
            </w:r>
            <w:r w:rsidR="00891009" w:rsidRPr="00993497">
              <w:rPr>
                <w:noProof/>
                <w:webHidden/>
              </w:rPr>
              <w:fldChar w:fldCharType="separate"/>
            </w:r>
            <w:r w:rsidR="00891009" w:rsidRPr="00993497">
              <w:rPr>
                <w:noProof/>
                <w:webHidden/>
              </w:rPr>
              <w:t>9</w:t>
            </w:r>
            <w:r w:rsidR="00891009" w:rsidRPr="00993497">
              <w:rPr>
                <w:noProof/>
                <w:webHidden/>
              </w:rPr>
              <w:fldChar w:fldCharType="end"/>
            </w:r>
          </w:hyperlink>
        </w:p>
        <w:p w14:paraId="7E2C3218" w14:textId="6BF77029" w:rsidR="00891009" w:rsidRPr="00993497" w:rsidRDefault="00785D3F">
          <w:pPr>
            <w:pStyle w:val="TJ2"/>
            <w:tabs>
              <w:tab w:val="left" w:pos="880"/>
              <w:tab w:val="right" w:leader="dot" w:pos="9010"/>
            </w:tabs>
            <w:rPr>
              <w:rFonts w:asciiTheme="minorHAnsi" w:hAnsiTheme="minorHAnsi"/>
              <w:noProof/>
              <w:sz w:val="22"/>
              <w:szCs w:val="22"/>
              <w:lang w:eastAsia="hu-HU"/>
            </w:rPr>
          </w:pPr>
          <w:hyperlink w:anchor="_Toc194057698" w:history="1">
            <w:r w:rsidR="00891009" w:rsidRPr="00993497">
              <w:rPr>
                <w:rStyle w:val="Hiperhivatkozs"/>
                <w:noProof/>
              </w:rPr>
              <w:t>4.3</w:t>
            </w:r>
            <w:r w:rsidR="00891009" w:rsidRPr="00993497">
              <w:rPr>
                <w:rFonts w:asciiTheme="minorHAnsi" w:hAnsiTheme="minorHAnsi"/>
                <w:noProof/>
                <w:sz w:val="22"/>
                <w:szCs w:val="22"/>
                <w:lang w:eastAsia="hu-HU"/>
              </w:rPr>
              <w:tab/>
            </w:r>
            <w:r w:rsidR="00891009" w:rsidRPr="00993497">
              <w:rPr>
                <w:rStyle w:val="Hiperhivatkozs"/>
                <w:noProof/>
              </w:rPr>
              <w:t>Azonosító</w:t>
            </w:r>
            <w:r w:rsidR="00891009" w:rsidRPr="00993497">
              <w:rPr>
                <w:noProof/>
                <w:webHidden/>
              </w:rPr>
              <w:tab/>
            </w:r>
            <w:r w:rsidR="00891009" w:rsidRPr="00993497">
              <w:rPr>
                <w:noProof/>
                <w:webHidden/>
              </w:rPr>
              <w:fldChar w:fldCharType="begin"/>
            </w:r>
            <w:r w:rsidR="00891009" w:rsidRPr="00993497">
              <w:rPr>
                <w:noProof/>
                <w:webHidden/>
              </w:rPr>
              <w:instrText xml:space="preserve"> PAGEREF _Toc194057698 \h </w:instrText>
            </w:r>
            <w:r w:rsidR="00891009" w:rsidRPr="00993497">
              <w:rPr>
                <w:noProof/>
                <w:webHidden/>
              </w:rPr>
            </w:r>
            <w:r w:rsidR="00891009" w:rsidRPr="00993497">
              <w:rPr>
                <w:noProof/>
                <w:webHidden/>
              </w:rPr>
              <w:fldChar w:fldCharType="separate"/>
            </w:r>
            <w:r w:rsidR="00891009" w:rsidRPr="00993497">
              <w:rPr>
                <w:noProof/>
                <w:webHidden/>
              </w:rPr>
              <w:t>9</w:t>
            </w:r>
            <w:r w:rsidR="00891009" w:rsidRPr="00993497">
              <w:rPr>
                <w:noProof/>
                <w:webHidden/>
              </w:rPr>
              <w:fldChar w:fldCharType="end"/>
            </w:r>
          </w:hyperlink>
        </w:p>
        <w:p w14:paraId="008AB12B" w14:textId="33CA68C3" w:rsidR="00891009" w:rsidRPr="00993497" w:rsidRDefault="00785D3F">
          <w:pPr>
            <w:pStyle w:val="TJ3"/>
            <w:tabs>
              <w:tab w:val="left" w:pos="1320"/>
              <w:tab w:val="right" w:leader="dot" w:pos="9010"/>
            </w:tabs>
            <w:rPr>
              <w:rFonts w:asciiTheme="minorHAnsi" w:hAnsiTheme="minorHAnsi"/>
              <w:noProof/>
              <w:sz w:val="22"/>
              <w:szCs w:val="22"/>
              <w:lang w:eastAsia="hu-HU"/>
            </w:rPr>
          </w:pPr>
          <w:hyperlink w:anchor="_Toc194057699" w:history="1">
            <w:r w:rsidR="00891009" w:rsidRPr="00993497">
              <w:rPr>
                <w:rStyle w:val="Hiperhivatkozs"/>
                <w:noProof/>
              </w:rPr>
              <w:t>4.3.1</w:t>
            </w:r>
            <w:r w:rsidR="00891009" w:rsidRPr="00993497">
              <w:rPr>
                <w:rFonts w:asciiTheme="minorHAnsi" w:hAnsiTheme="minorHAnsi"/>
                <w:noProof/>
                <w:sz w:val="22"/>
                <w:szCs w:val="22"/>
                <w:lang w:eastAsia="hu-HU"/>
              </w:rPr>
              <w:tab/>
            </w:r>
            <w:r w:rsidR="00891009" w:rsidRPr="00993497">
              <w:rPr>
                <w:rStyle w:val="Hiperhivatkozs"/>
                <w:noProof/>
              </w:rPr>
              <w:t>Célja és alapelvei</w:t>
            </w:r>
            <w:r w:rsidR="00891009" w:rsidRPr="00993497">
              <w:rPr>
                <w:noProof/>
                <w:webHidden/>
              </w:rPr>
              <w:tab/>
            </w:r>
            <w:r w:rsidR="00891009" w:rsidRPr="00993497">
              <w:rPr>
                <w:noProof/>
                <w:webHidden/>
              </w:rPr>
              <w:fldChar w:fldCharType="begin"/>
            </w:r>
            <w:r w:rsidR="00891009" w:rsidRPr="00993497">
              <w:rPr>
                <w:noProof/>
                <w:webHidden/>
              </w:rPr>
              <w:instrText xml:space="preserve"> PAGEREF _Toc194057699 \h </w:instrText>
            </w:r>
            <w:r w:rsidR="00891009" w:rsidRPr="00993497">
              <w:rPr>
                <w:noProof/>
                <w:webHidden/>
              </w:rPr>
            </w:r>
            <w:r w:rsidR="00891009" w:rsidRPr="00993497">
              <w:rPr>
                <w:noProof/>
                <w:webHidden/>
              </w:rPr>
              <w:fldChar w:fldCharType="separate"/>
            </w:r>
            <w:r w:rsidR="00891009" w:rsidRPr="00993497">
              <w:rPr>
                <w:noProof/>
                <w:webHidden/>
              </w:rPr>
              <w:t>9</w:t>
            </w:r>
            <w:r w:rsidR="00891009" w:rsidRPr="00993497">
              <w:rPr>
                <w:noProof/>
                <w:webHidden/>
              </w:rPr>
              <w:fldChar w:fldCharType="end"/>
            </w:r>
          </w:hyperlink>
        </w:p>
        <w:p w14:paraId="63BB6834" w14:textId="5EE62BD1" w:rsidR="00891009" w:rsidRPr="00993497" w:rsidRDefault="00785D3F">
          <w:pPr>
            <w:pStyle w:val="TJ3"/>
            <w:tabs>
              <w:tab w:val="left" w:pos="1320"/>
              <w:tab w:val="right" w:leader="dot" w:pos="9010"/>
            </w:tabs>
            <w:rPr>
              <w:rFonts w:asciiTheme="minorHAnsi" w:hAnsiTheme="minorHAnsi"/>
              <w:noProof/>
              <w:sz w:val="22"/>
              <w:szCs w:val="22"/>
              <w:lang w:eastAsia="hu-HU"/>
            </w:rPr>
          </w:pPr>
          <w:hyperlink w:anchor="_Toc194057700" w:history="1">
            <w:r w:rsidR="00891009" w:rsidRPr="00993497">
              <w:rPr>
                <w:rStyle w:val="Hiperhivatkozs"/>
                <w:noProof/>
              </w:rPr>
              <w:t>4.3.2</w:t>
            </w:r>
            <w:r w:rsidR="00891009" w:rsidRPr="00993497">
              <w:rPr>
                <w:rFonts w:asciiTheme="minorHAnsi" w:hAnsiTheme="minorHAnsi"/>
                <w:noProof/>
                <w:sz w:val="22"/>
                <w:szCs w:val="22"/>
                <w:lang w:eastAsia="hu-HU"/>
              </w:rPr>
              <w:tab/>
            </w:r>
            <w:r w:rsidR="00891009" w:rsidRPr="00993497">
              <w:rPr>
                <w:rStyle w:val="Hiperhivatkozs"/>
                <w:noProof/>
              </w:rPr>
              <w:t>Hozzáférési pontok</w:t>
            </w:r>
            <w:r w:rsidR="00891009" w:rsidRPr="00993497">
              <w:rPr>
                <w:noProof/>
                <w:webHidden/>
              </w:rPr>
              <w:tab/>
            </w:r>
            <w:r w:rsidR="00891009" w:rsidRPr="00993497">
              <w:rPr>
                <w:noProof/>
                <w:webHidden/>
              </w:rPr>
              <w:fldChar w:fldCharType="begin"/>
            </w:r>
            <w:r w:rsidR="00891009" w:rsidRPr="00993497">
              <w:rPr>
                <w:noProof/>
                <w:webHidden/>
              </w:rPr>
              <w:instrText xml:space="preserve"> PAGEREF _Toc194057700 \h </w:instrText>
            </w:r>
            <w:r w:rsidR="00891009" w:rsidRPr="00993497">
              <w:rPr>
                <w:noProof/>
                <w:webHidden/>
              </w:rPr>
            </w:r>
            <w:r w:rsidR="00891009" w:rsidRPr="00993497">
              <w:rPr>
                <w:noProof/>
                <w:webHidden/>
              </w:rPr>
              <w:fldChar w:fldCharType="separate"/>
            </w:r>
            <w:r w:rsidR="00891009" w:rsidRPr="00993497">
              <w:rPr>
                <w:noProof/>
                <w:webHidden/>
              </w:rPr>
              <w:t>10</w:t>
            </w:r>
            <w:r w:rsidR="00891009" w:rsidRPr="00993497">
              <w:rPr>
                <w:noProof/>
                <w:webHidden/>
              </w:rPr>
              <w:fldChar w:fldCharType="end"/>
            </w:r>
          </w:hyperlink>
        </w:p>
        <w:p w14:paraId="27998BD4" w14:textId="4305E4F9" w:rsidR="00891009" w:rsidRPr="00993497" w:rsidRDefault="00785D3F">
          <w:pPr>
            <w:pStyle w:val="TJ3"/>
            <w:tabs>
              <w:tab w:val="left" w:pos="1320"/>
              <w:tab w:val="right" w:leader="dot" w:pos="9010"/>
            </w:tabs>
            <w:rPr>
              <w:rFonts w:asciiTheme="minorHAnsi" w:hAnsiTheme="minorHAnsi"/>
              <w:noProof/>
              <w:sz w:val="22"/>
              <w:szCs w:val="22"/>
              <w:lang w:eastAsia="hu-HU"/>
            </w:rPr>
          </w:pPr>
          <w:hyperlink w:anchor="_Toc194057701" w:history="1">
            <w:r w:rsidR="00891009" w:rsidRPr="00993497">
              <w:rPr>
                <w:rStyle w:val="Hiperhivatkozs"/>
                <w:noProof/>
              </w:rPr>
              <w:t>4.3.3</w:t>
            </w:r>
            <w:r w:rsidR="00891009" w:rsidRPr="00993497">
              <w:rPr>
                <w:rFonts w:asciiTheme="minorHAnsi" w:hAnsiTheme="minorHAnsi"/>
                <w:noProof/>
                <w:sz w:val="22"/>
                <w:szCs w:val="22"/>
                <w:lang w:eastAsia="hu-HU"/>
              </w:rPr>
              <w:tab/>
            </w:r>
            <w:r w:rsidR="00891009" w:rsidRPr="00993497">
              <w:rPr>
                <w:rStyle w:val="Hiperhivatkozs"/>
                <w:noProof/>
              </w:rPr>
              <w:t>Az aut</w:t>
            </w:r>
            <w:r w:rsidR="00B523D3" w:rsidRPr="00993497">
              <w:rPr>
                <w:rStyle w:val="Hiperhivatkozs"/>
                <w:noProof/>
              </w:rPr>
              <w:t>orizált</w:t>
            </w:r>
            <w:r w:rsidR="00891009" w:rsidRPr="00993497">
              <w:rPr>
                <w:rStyle w:val="Hiperhivatkozs"/>
                <w:noProof/>
              </w:rPr>
              <w:t xml:space="preserve"> hozzáférési pontok felépítése és kiválasztása</w:t>
            </w:r>
            <w:r w:rsidR="00891009" w:rsidRPr="00993497">
              <w:rPr>
                <w:noProof/>
                <w:webHidden/>
              </w:rPr>
              <w:tab/>
            </w:r>
            <w:r w:rsidR="00891009" w:rsidRPr="00993497">
              <w:rPr>
                <w:noProof/>
                <w:webHidden/>
              </w:rPr>
              <w:fldChar w:fldCharType="begin"/>
            </w:r>
            <w:r w:rsidR="00891009" w:rsidRPr="00993497">
              <w:rPr>
                <w:noProof/>
                <w:webHidden/>
              </w:rPr>
              <w:instrText xml:space="preserve"> PAGEREF _Toc194057701 \h </w:instrText>
            </w:r>
            <w:r w:rsidR="00891009" w:rsidRPr="00993497">
              <w:rPr>
                <w:noProof/>
                <w:webHidden/>
              </w:rPr>
            </w:r>
            <w:r w:rsidR="00891009" w:rsidRPr="00993497">
              <w:rPr>
                <w:noProof/>
                <w:webHidden/>
              </w:rPr>
              <w:fldChar w:fldCharType="separate"/>
            </w:r>
            <w:r w:rsidR="00891009" w:rsidRPr="00993497">
              <w:rPr>
                <w:noProof/>
                <w:webHidden/>
              </w:rPr>
              <w:t>10</w:t>
            </w:r>
            <w:r w:rsidR="00891009" w:rsidRPr="00993497">
              <w:rPr>
                <w:noProof/>
                <w:webHidden/>
              </w:rPr>
              <w:fldChar w:fldCharType="end"/>
            </w:r>
          </w:hyperlink>
        </w:p>
        <w:p w14:paraId="697BCC49" w14:textId="79A47FA8" w:rsidR="00514097" w:rsidRPr="00993497" w:rsidRDefault="000A0A2D">
          <w:pPr>
            <w:rPr>
              <w:noProof/>
            </w:rPr>
          </w:pPr>
          <w:r w:rsidRPr="00993497">
            <w:rPr>
              <w:b/>
              <w:bCs/>
              <w:noProof/>
            </w:rPr>
            <w:fldChar w:fldCharType="end"/>
          </w:r>
        </w:p>
      </w:sdtContent>
    </w:sdt>
    <w:p w14:paraId="55FB4BC3" w14:textId="4CE432C0" w:rsidR="000A0A2D" w:rsidRPr="00993497" w:rsidRDefault="000A0A2D">
      <w:r w:rsidRPr="00993497">
        <w:rPr>
          <w:b/>
        </w:rPr>
        <w:br w:type="page"/>
      </w:r>
    </w:p>
    <w:p w14:paraId="35B5C700" w14:textId="2C7CC49B" w:rsidR="00855E47" w:rsidRPr="00993497" w:rsidRDefault="008023B3" w:rsidP="00EC34F6">
      <w:pPr>
        <w:pStyle w:val="Cmsor1"/>
      </w:pPr>
      <w:bookmarkStart w:id="2" w:name="_Toc194057675"/>
      <w:r w:rsidRPr="00993497">
        <w:lastRenderedPageBreak/>
        <w:t>Bevezetés</w:t>
      </w:r>
      <w:bookmarkEnd w:id="2"/>
    </w:p>
    <w:p w14:paraId="48485CD7" w14:textId="41214CF0" w:rsidR="005F72D1" w:rsidRPr="00993497" w:rsidRDefault="00DD663F">
      <w:pPr>
        <w:pStyle w:val="Cmsor2"/>
      </w:pPr>
      <w:bookmarkStart w:id="3" w:name="_Toc194057676"/>
      <w:r w:rsidRPr="00993497">
        <w:t>Cél</w:t>
      </w:r>
      <w:bookmarkEnd w:id="3"/>
    </w:p>
    <w:p w14:paraId="462CBD66" w14:textId="393A085E" w:rsidR="00DA008E" w:rsidRPr="00993497" w:rsidRDefault="00DA008E" w:rsidP="00DA008E">
      <w:r w:rsidRPr="00993497">
        <w:t xml:space="preserve">Az első, „Párizsi alapelvek” („Paris Principles”) néven ismert, alapelvekről szóló nyilatkozatot 1961-ben hagyta jóvá a </w:t>
      </w:r>
      <w:r w:rsidRPr="00993497">
        <w:rPr>
          <w:i/>
        </w:rPr>
        <w:t>Katalogizálási Alapelvek Nemzetközi Konferenciája</w:t>
      </w:r>
      <w:r w:rsidRPr="00993497">
        <w:rPr>
          <w:rStyle w:val="Lbjegyzet-hivatkozs"/>
        </w:rPr>
        <w:footnoteReference w:id="1"/>
      </w:r>
      <w:r w:rsidRPr="00993497">
        <w:t>. Célját, a katalogizálás nemzetközi szabványosításának megalapozását, kétségkívül elérte: az azóta világszerte kidolgozott katalogizálási szabályzatok többsége pontosan vagy legalábbis jelentős mértékben követte az alapelveket.</w:t>
      </w:r>
    </w:p>
    <w:p w14:paraId="4A695708" w14:textId="025FC230" w:rsidR="007A6865" w:rsidRPr="00993497" w:rsidRDefault="00DA008E" w:rsidP="00DA008E">
      <w:r w:rsidRPr="00993497">
        <w:t xml:space="preserve">Több mint </w:t>
      </w:r>
      <w:r w:rsidR="007A6865" w:rsidRPr="00993497">
        <w:t xml:space="preserve">hetven </w:t>
      </w:r>
      <w:r w:rsidRPr="00993497">
        <w:t>év elmúltával ugyanúgy szükség van a nemzetközi katalogizálási alapelvek egy közös készletére, tekintettel arra, hogy a katalogizálók és a felhasználók világszerte online katalógusokat használnak kereső- és discovery rendszerként. A</w:t>
      </w:r>
      <w:r w:rsidR="007A6865" w:rsidRPr="00993497">
        <w:t>z</w:t>
      </w:r>
      <w:r w:rsidRPr="00993497">
        <w:t xml:space="preserve"> IFLA új </w:t>
      </w:r>
      <w:r w:rsidR="003F4E29">
        <w:t>A</w:t>
      </w:r>
      <w:r w:rsidRPr="00993497">
        <w:t>lapelveket</w:t>
      </w:r>
      <w:r w:rsidR="007A6865" w:rsidRPr="00993497">
        <w:rPr>
          <w:rStyle w:val="Lbjegyzet-hivatkozs"/>
        </w:rPr>
        <w:footnoteReference w:id="2"/>
      </w:r>
      <w:r w:rsidRPr="00993497">
        <w:t xml:space="preserve"> fektetett le 2009-be</w:t>
      </w:r>
      <w:r w:rsidR="007A6865" w:rsidRPr="00993497">
        <w:t>n</w:t>
      </w:r>
      <w:r w:rsidRPr="00993497">
        <w:t xml:space="preserve">, </w:t>
      </w:r>
      <w:r w:rsidR="00B523D3" w:rsidRPr="00993497">
        <w:t>a</w:t>
      </w:r>
      <w:r w:rsidRPr="00993497">
        <w:t>melyek</w:t>
      </w:r>
      <w:r w:rsidRPr="00993497" w:rsidDel="00706267">
        <w:t xml:space="preserve"> </w:t>
      </w:r>
      <w:r w:rsidR="007A6865" w:rsidRPr="00993497">
        <w:t xml:space="preserve">kibővítették a Párizsi alapelvek hatályát annak érdekében, hogy </w:t>
      </w:r>
      <w:r w:rsidR="00B523D3" w:rsidRPr="00993497">
        <w:t>kiterjesszék</w:t>
      </w:r>
      <w:r w:rsidR="007A6865" w:rsidRPr="00993497">
        <w:t xml:space="preserve"> az online könyvtári katalógusok</w:t>
      </w:r>
      <w:r w:rsidR="00B523D3" w:rsidRPr="00993497">
        <w:t>ra</w:t>
      </w:r>
      <w:r w:rsidR="007A6865" w:rsidRPr="00993497">
        <w:t xml:space="preserve"> és a</w:t>
      </w:r>
      <w:r w:rsidR="00B523D3" w:rsidRPr="00993497">
        <w:t>z</w:t>
      </w:r>
      <w:r w:rsidR="007A6865" w:rsidRPr="00993497">
        <w:t xml:space="preserve"> </w:t>
      </w:r>
      <w:r w:rsidR="00B523D3" w:rsidRPr="00993497">
        <w:t>információ</w:t>
      </w:r>
      <w:r w:rsidR="00501876" w:rsidRPr="00993497">
        <w:t>források összes típusá</w:t>
      </w:r>
      <w:r w:rsidR="00B523D3" w:rsidRPr="00993497">
        <w:t>ra</w:t>
      </w:r>
      <w:r w:rsidR="00501876" w:rsidRPr="00993497">
        <w:t xml:space="preserve">. A már meglévő alapelvek és célkitűzések mellett a 2009-es változat a </w:t>
      </w:r>
      <w:r w:rsidR="00501DDB" w:rsidRPr="00993497">
        <w:t xml:space="preserve">keresési és lekérdezési </w:t>
      </w:r>
      <w:r w:rsidR="00501876" w:rsidRPr="00993497">
        <w:t>képeségekről is útmutatást adott, továbbá általános irányelveket is tartalmazott a bibliográfiai és authority adatok széles körére nézve, nem csupán azok rögzítési módjára.</w:t>
      </w:r>
    </w:p>
    <w:p w14:paraId="356261DB" w14:textId="649008A1" w:rsidR="00501876" w:rsidRPr="00993497" w:rsidRDefault="00501876" w:rsidP="00DA008E">
      <w:r w:rsidRPr="00993497">
        <w:t>A további átdolgozások</w:t>
      </w:r>
      <w:r w:rsidRPr="00993497">
        <w:rPr>
          <w:rStyle w:val="Lbjegyzet-hivatkozs"/>
        </w:rPr>
        <w:footnoteReference w:id="3"/>
      </w:r>
      <w:r w:rsidRPr="00993497">
        <w:t xml:space="preserve"> során az Alapelvek</w:t>
      </w:r>
      <w:r w:rsidR="00A757B6" w:rsidRPr="00993497">
        <w:t xml:space="preserve">et úgy fejlesztették, hogy figyelembe vegye </w:t>
      </w:r>
      <w:r w:rsidR="00501DDB" w:rsidRPr="00993497">
        <w:t>a nyílt hozzáférésű környeze</w:t>
      </w:r>
      <w:r w:rsidR="00A757B6" w:rsidRPr="00993497">
        <w:t>te</w:t>
      </w:r>
      <w:r w:rsidR="00501DDB" w:rsidRPr="00993497">
        <w:t>t, a</w:t>
      </w:r>
      <w:r w:rsidR="00B523D3" w:rsidRPr="00993497">
        <w:t xml:space="preserve"> rendszerek közötti átjárhatóság</w:t>
      </w:r>
      <w:r w:rsidR="00A757B6" w:rsidRPr="00993497">
        <w:t>ot</w:t>
      </w:r>
      <w:r w:rsidR="00B523D3" w:rsidRPr="00993497">
        <w:t xml:space="preserve"> (interoperabilitás</w:t>
      </w:r>
      <w:r w:rsidR="00A757B6" w:rsidRPr="00993497">
        <w:t>t</w:t>
      </w:r>
      <w:r w:rsidR="00B523D3" w:rsidRPr="00993497">
        <w:t xml:space="preserve">) </w:t>
      </w:r>
      <w:r w:rsidR="00501DDB" w:rsidRPr="00993497">
        <w:t xml:space="preserve">és </w:t>
      </w:r>
      <w:r w:rsidR="00A757B6" w:rsidRPr="00993497">
        <w:t>az akadálymentességet</w:t>
      </w:r>
      <w:r w:rsidR="00501DDB" w:rsidRPr="00993497">
        <w:t xml:space="preserve">, </w:t>
      </w:r>
      <w:r w:rsidR="00A757B6" w:rsidRPr="00993497">
        <w:t xml:space="preserve">valamint </w:t>
      </w:r>
      <w:r w:rsidR="00501DDB" w:rsidRPr="00993497">
        <w:t>a discovery eszközök funkció</w:t>
      </w:r>
      <w:r w:rsidR="00B523D3" w:rsidRPr="00993497">
        <w:t>i</w:t>
      </w:r>
      <w:r w:rsidR="00A757B6" w:rsidRPr="00993497">
        <w:t>t</w:t>
      </w:r>
      <w:r w:rsidR="00501DDB" w:rsidRPr="00993497">
        <w:t xml:space="preserve"> és az IFLA </w:t>
      </w:r>
      <w:r w:rsidR="00B523D3" w:rsidRPr="00993497">
        <w:t>könyvtári referenciamodell</w:t>
      </w:r>
      <w:r w:rsidR="00501DDB" w:rsidRPr="00993497">
        <w:t xml:space="preserve"> (IFLA LRM) ajánlásai</w:t>
      </w:r>
      <w:r w:rsidR="00A757B6" w:rsidRPr="00993497">
        <w:t>t</w:t>
      </w:r>
      <w:r w:rsidR="00501DDB" w:rsidRPr="00993497">
        <w:t>. Mindezek a Multilingual Dictionary of Cataloguing (</w:t>
      </w:r>
      <w:r w:rsidR="00A757B6" w:rsidRPr="00993497">
        <w:t xml:space="preserve">= katalogizálás többnyelvű szótára, </w:t>
      </w:r>
      <w:r w:rsidR="00501DDB" w:rsidRPr="00993497">
        <w:t>MulDiCat) kifejezésein alapulnak, ezzel biztosítva a szemantikai egységességet az IFLA bibliográfiai szabványainak teljes sorozatában.</w:t>
      </w:r>
    </w:p>
    <w:p w14:paraId="3FF59F91" w14:textId="51925722" w:rsidR="00514097" w:rsidRPr="00993497" w:rsidRDefault="00514097">
      <w:pPr>
        <w:pStyle w:val="Cmsor2"/>
      </w:pPr>
      <w:bookmarkStart w:id="4" w:name="_Toc193970093"/>
      <w:bookmarkStart w:id="5" w:name="_Toc193973280"/>
      <w:bookmarkStart w:id="6" w:name="_Toc194055733"/>
      <w:bookmarkStart w:id="7" w:name="_Toc194057661"/>
      <w:bookmarkStart w:id="8" w:name="_Toc194057688"/>
      <w:bookmarkStart w:id="9" w:name="_Toc193970094"/>
      <w:bookmarkStart w:id="10" w:name="_Toc193973281"/>
      <w:bookmarkStart w:id="11" w:name="_Toc194055734"/>
      <w:bookmarkStart w:id="12" w:name="_Toc194057662"/>
      <w:bookmarkStart w:id="13" w:name="_Toc194057689"/>
      <w:bookmarkStart w:id="14" w:name="_Toc193970095"/>
      <w:bookmarkStart w:id="15" w:name="_Toc193973282"/>
      <w:bookmarkStart w:id="16" w:name="_Toc194055735"/>
      <w:bookmarkStart w:id="17" w:name="_Toc194057663"/>
      <w:bookmarkStart w:id="18" w:name="_Toc19405769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993497">
        <w:tab/>
      </w:r>
      <w:r w:rsidR="000956F6" w:rsidRPr="00993497">
        <w:t>Hatály</w:t>
      </w:r>
    </w:p>
    <w:p w14:paraId="4E88825F" w14:textId="0294BAFA" w:rsidR="00FD7E74" w:rsidRPr="00993497" w:rsidRDefault="00514097" w:rsidP="00514097">
      <w:r w:rsidRPr="00993497">
        <w:t>E nyilatkozatban foglalt alapelvek útmutatást kívánnak nyújtani a</w:t>
      </w:r>
      <w:r w:rsidR="00866972" w:rsidRPr="00993497">
        <w:t xml:space="preserve"> </w:t>
      </w:r>
      <w:r w:rsidR="003C6708">
        <w:t>fogalmi</w:t>
      </w:r>
      <w:r w:rsidR="003C6708" w:rsidRPr="00993497">
        <w:t xml:space="preserve"> </w:t>
      </w:r>
      <w:r w:rsidR="00866972" w:rsidRPr="00993497">
        <w:t>modellek</w:t>
      </w:r>
      <w:r w:rsidR="00866972" w:rsidRPr="00993497">
        <w:rPr>
          <w:rStyle w:val="Lbjegyzet-hivatkozs"/>
        </w:rPr>
        <w:footnoteReference w:id="4"/>
      </w:r>
      <w:r w:rsidR="00866972" w:rsidRPr="00993497">
        <w:t xml:space="preserve"> és a</w:t>
      </w:r>
      <w:r w:rsidRPr="00993497">
        <w:t xml:space="preserve"> katalogizálási szabályzatok kidolgozásához</w:t>
      </w:r>
      <w:r w:rsidR="00866972" w:rsidRPr="00993497">
        <w:t xml:space="preserve">, valamint </w:t>
      </w:r>
      <w:r w:rsidRPr="00993497">
        <w:t>a katalogizálók döntéshozatalához.</w:t>
      </w:r>
      <w:r w:rsidR="00866972" w:rsidRPr="00993497">
        <w:t xml:space="preserve"> A</w:t>
      </w:r>
      <w:r w:rsidR="00A757B6" w:rsidRPr="00993497">
        <w:t>lkalmazhatók a</w:t>
      </w:r>
      <w:r w:rsidR="00866972" w:rsidRPr="00993497">
        <w:t xml:space="preserve"> jelenlegi könyvtári katalógusokra, bibliográfiákra és más, a könyvtárak által létrehozott adat</w:t>
      </w:r>
      <w:r w:rsidR="00A757B6" w:rsidRPr="00993497">
        <w:t>készletekre</w:t>
      </w:r>
      <w:r w:rsidR="00866972" w:rsidRPr="00993497">
        <w:t xml:space="preserve">. Ahogy az intézményi környezet a kapcsolt adatok („linked data”) felé mozdul el, az Alapelvek mind a hagyományos bibliográfiai és authority adatokon fekvő katalogizálási </w:t>
      </w:r>
      <w:r w:rsidR="00F32872" w:rsidRPr="00993497">
        <w:t>gyakorlato</w:t>
      </w:r>
      <w:r w:rsidR="00866972" w:rsidRPr="00993497">
        <w:t xml:space="preserve">t, mind a kapcsolt adatok kezelését </w:t>
      </w:r>
      <w:r w:rsidR="00F32872" w:rsidRPr="00993497">
        <w:t>lehetővé teszik</w:t>
      </w:r>
      <w:r w:rsidR="00866972" w:rsidRPr="00993497">
        <w:t xml:space="preserve"> (lásd a 4. részt). </w:t>
      </w:r>
      <w:r w:rsidRPr="00993497">
        <w:t>Céljuk az egységes szemlélet biztosítása a bibliográfiai források minden fajtájának katalogizálásához</w:t>
      </w:r>
      <w:r w:rsidR="00FD7E74" w:rsidRPr="00993497">
        <w:t xml:space="preserve">, függetlenül a megvalósítás módjától, a katalogizálási szabályzattól vagy az adott alkalmazásban </w:t>
      </w:r>
      <w:r w:rsidR="00FD7E74" w:rsidRPr="00993497">
        <w:lastRenderedPageBreak/>
        <w:t>választott tartalmi szabványtól. A nyilatkozatban foglalt alapelvek remélhetőleg elősegítik a könyvtári metaadatok nemzetközi szintű megosztásának növekedését</w:t>
      </w:r>
      <w:r w:rsidR="00F32872" w:rsidRPr="00993497">
        <w:t>,</w:t>
      </w:r>
      <w:r w:rsidR="00FD7E74" w:rsidRPr="00993497">
        <w:t xml:space="preserve"> és utat mutatnak a katalogizálási szabályzatok készítőinek.</w:t>
      </w:r>
    </w:p>
    <w:p w14:paraId="43165ACB" w14:textId="78087B51" w:rsidR="00FD7E74" w:rsidRPr="00993497" w:rsidRDefault="00FD7E74" w:rsidP="00514097">
      <w:r w:rsidRPr="00993497">
        <w:t>E</w:t>
      </w:r>
      <w:r w:rsidR="0080486B" w:rsidRPr="00993497">
        <w:t xml:space="preserve"> nyilatkozat a könyvtári </w:t>
      </w:r>
      <w:r w:rsidR="003C6708">
        <w:t>fogalmi</w:t>
      </w:r>
      <w:r w:rsidR="003C6708" w:rsidRPr="00993497">
        <w:t xml:space="preserve"> </w:t>
      </w:r>
      <w:r w:rsidR="0080486B" w:rsidRPr="00993497">
        <w:t>modelleket, szabványokat és eszközöket veszi figyelembe. Habár a más közösségekkel</w:t>
      </w:r>
      <w:r w:rsidR="00F32872" w:rsidRPr="00993497">
        <w:t xml:space="preserve"> például a múzeumokkal és levéltárakkal</w:t>
      </w:r>
      <w:r w:rsidR="0080486B" w:rsidRPr="00993497">
        <w:t xml:space="preserve"> való együttműködés</w:t>
      </w:r>
      <w:r w:rsidR="00F32872" w:rsidRPr="00993497">
        <w:t xml:space="preserve">t az adatok készítése, menedzselése és megosztása területén </w:t>
      </w:r>
      <w:r w:rsidR="0080486B" w:rsidRPr="00993497">
        <w:t>mindig örömmel fogadjuk,</w:t>
      </w:r>
      <w:r w:rsidR="00F32872" w:rsidRPr="00993497">
        <w:t xml:space="preserve"> </w:t>
      </w:r>
      <w:r w:rsidR="0080486B" w:rsidRPr="00993497">
        <w:t>az e</w:t>
      </w:r>
      <w:r w:rsidR="00F808DC">
        <w:t>f</w:t>
      </w:r>
      <w:r w:rsidR="0080486B" w:rsidRPr="00993497">
        <w:t xml:space="preserve">fajta együttműködések </w:t>
      </w:r>
      <w:r w:rsidR="00F32872" w:rsidRPr="00993497">
        <w:t xml:space="preserve">mindaddig nem vonják maguk után </w:t>
      </w:r>
      <w:r w:rsidR="0080486B" w:rsidRPr="00993497">
        <w:t xml:space="preserve">ugyanazon alapelvek és fogalommeghatározások használatát, amíg </w:t>
      </w:r>
      <w:r w:rsidR="00F32872" w:rsidRPr="00993497">
        <w:t>a vonatkozó</w:t>
      </w:r>
      <w:r w:rsidR="0080486B" w:rsidRPr="00993497">
        <w:t xml:space="preserve"> szabványaink</w:t>
      </w:r>
      <w:r w:rsidR="00CE5F3E" w:rsidRPr="00993497">
        <w:t xml:space="preserve"> elősegíti</w:t>
      </w:r>
      <w:r w:rsidR="00F32872" w:rsidRPr="00993497">
        <w:t>k a rendszereink közötti átjárást (interoperabilitást)</w:t>
      </w:r>
      <w:r w:rsidR="00CE5F3E" w:rsidRPr="00993497">
        <w:t>.</w:t>
      </w:r>
    </w:p>
    <w:p w14:paraId="24D750D3" w14:textId="786FC2F7" w:rsidR="00DD663F" w:rsidRPr="00993497" w:rsidRDefault="00DD663F" w:rsidP="00EC34F6">
      <w:pPr>
        <w:pStyle w:val="Cmsor2"/>
      </w:pPr>
      <w:bookmarkStart w:id="19" w:name="_Toc194057692"/>
      <w:r w:rsidRPr="00993497">
        <w:t>További IFLA</w:t>
      </w:r>
      <w:r w:rsidR="00F808DC">
        <w:t>-</w:t>
      </w:r>
      <w:r w:rsidRPr="00993497">
        <w:t>szabványokhoz való viszony</w:t>
      </w:r>
      <w:bookmarkEnd w:id="19"/>
    </w:p>
    <w:p w14:paraId="4C2A0FBA" w14:textId="55582372" w:rsidR="00CE5F3E" w:rsidRPr="00993497" w:rsidRDefault="00CE5F3E" w:rsidP="00CE5F3E">
      <w:r w:rsidRPr="00993497">
        <w:t xml:space="preserve">A könyvtári katalógusokat mint adatbázisokat az adatgazdálkodási elvek szélesebb köre szabályozza, amelyek lokálisan és globálisan is érvényesek. </w:t>
      </w:r>
      <w:r w:rsidR="00A94870" w:rsidRPr="00993497">
        <w:t>Globális viszonylatban</w:t>
      </w:r>
      <w:r w:rsidRPr="00993497">
        <w:t xml:space="preserve"> az IFLA rendszeresen tesz közzé stratégiai nyilatkozatokat a nyílt és hozzáférhető adatok </w:t>
      </w:r>
      <w:r w:rsidR="00A20792" w:rsidRPr="00993497">
        <w:t>létrehozásának előmozdítására</w:t>
      </w:r>
      <w:r w:rsidRPr="00993497">
        <w:t xml:space="preserve">, </w:t>
      </w:r>
      <w:r w:rsidR="00A20792" w:rsidRPr="00993497">
        <w:t xml:space="preserve">ilyen </w:t>
      </w:r>
      <w:r w:rsidRPr="00993497">
        <w:t>többek köz</w:t>
      </w:r>
      <w:r w:rsidR="00A20792" w:rsidRPr="00993497">
        <w:t>öt</w:t>
      </w:r>
      <w:r w:rsidRPr="00993497">
        <w:t xml:space="preserve">t az </w:t>
      </w:r>
      <w:r w:rsidRPr="00993497">
        <w:rPr>
          <w:i/>
        </w:rPr>
        <w:t>IFLA Statement on Open Access</w:t>
      </w:r>
      <w:r w:rsidR="00A20792" w:rsidRPr="00993497">
        <w:rPr>
          <w:i/>
        </w:rPr>
        <w:t xml:space="preserve"> (= Az IFLA nyilatkozata a nyílt hozzáférésről)</w:t>
      </w:r>
      <w:r w:rsidRPr="00993497">
        <w:rPr>
          <w:rStyle w:val="Lbjegyzet-hivatkozs"/>
        </w:rPr>
        <w:footnoteReference w:id="5"/>
      </w:r>
      <w:r w:rsidRPr="00993497">
        <w:t xml:space="preserve"> vagy az </w:t>
      </w:r>
      <w:r w:rsidRPr="00993497">
        <w:rPr>
          <w:i/>
        </w:rPr>
        <w:t>IFLA Code of Ethics for Librarians and other Information Workers</w:t>
      </w:r>
      <w:r w:rsidR="00A20792" w:rsidRPr="00993497">
        <w:rPr>
          <w:i/>
        </w:rPr>
        <w:t xml:space="preserve"> (= Az IFLA etikai kódexe könyvtárosok és információs szakemberek számára)</w:t>
      </w:r>
      <w:r w:rsidRPr="00993497">
        <w:rPr>
          <w:rStyle w:val="Lbjegyzet-hivatkozs"/>
        </w:rPr>
        <w:footnoteReference w:id="6"/>
      </w:r>
      <w:r w:rsidRPr="00993497">
        <w:t>.</w:t>
      </w:r>
      <w:r w:rsidR="003E5D35" w:rsidRPr="00993497">
        <w:t xml:space="preserve"> A könyvtári katalógusok</w:t>
      </w:r>
      <w:r w:rsidR="00707F83" w:rsidRPr="00993497">
        <w:t>nak összhangban kell lenniük az ilyen stratégiai nyilatkozatokkal annak érdekében, hogy biztosítsák a</w:t>
      </w:r>
      <w:r w:rsidR="006A7963" w:rsidRPr="00993497">
        <w:t>z e dokumentumban felsorolt alapelvek egységes, következetes alkalmazását.</w:t>
      </w:r>
    </w:p>
    <w:p w14:paraId="4A79F1DF" w14:textId="3154C2A7" w:rsidR="006A7963" w:rsidRPr="00993497" w:rsidRDefault="006A7963" w:rsidP="007344F5">
      <w:r w:rsidRPr="00993497">
        <w:t xml:space="preserve">Ez az IFLA további bibliográfiai szabványaira is érvényes: a </w:t>
      </w:r>
      <w:r w:rsidRPr="002F69B0">
        <w:rPr>
          <w:i/>
        </w:rPr>
        <w:t>Nemzetközi Katalogizálási Alapelvek</w:t>
      </w:r>
      <w:r w:rsidRPr="00993497">
        <w:t xml:space="preserve"> ugródeszkaként vezetnek más IFLA</w:t>
      </w:r>
      <w:r w:rsidR="00F808DC">
        <w:t>-</w:t>
      </w:r>
      <w:r w:rsidRPr="00993497">
        <w:t>szabványokhoz, amelyek a könyvtári metaadatok készítéséről és megosztásáról szólnak – nevezetesen az elméleti modellek és a bibliográfiai tartalmi szabványok. Ezek az alapelvek nem időhöz kötöttek, ezért kevésbé gyakorta esnek revízió alá, mint más szabványok, ezzel is biztosítva a rájuk való hivatkozás</w:t>
      </w:r>
      <w:r w:rsidR="00A20792" w:rsidRPr="00993497">
        <w:t>t</w:t>
      </w:r>
      <w:r w:rsidRPr="00993497">
        <w:t xml:space="preserve"> és az </w:t>
      </w:r>
      <w:r w:rsidR="00A20792" w:rsidRPr="00993497">
        <w:t>alkalmazásukkal</w:t>
      </w:r>
      <w:r w:rsidRPr="00993497">
        <w:t xml:space="preserve"> </w:t>
      </w:r>
      <w:r w:rsidR="00A20792" w:rsidRPr="00993497">
        <w:t>el</w:t>
      </w:r>
      <w:r w:rsidRPr="00993497">
        <w:t xml:space="preserve">készített szabványok stabilitását. </w:t>
      </w:r>
      <w:r w:rsidR="00A20792" w:rsidRPr="00993497">
        <w:t>A</w:t>
      </w:r>
      <w:r w:rsidRPr="00993497">
        <w:t>z ICP</w:t>
      </w:r>
      <w:r w:rsidR="00A20792" w:rsidRPr="00993497">
        <w:t xml:space="preserve"> ugyanakkor</w:t>
      </w:r>
      <w:r w:rsidRPr="00993497">
        <w:t xml:space="preserve"> </w:t>
      </w:r>
      <w:r w:rsidR="00B60576" w:rsidRPr="00993497">
        <w:t xml:space="preserve">az IFLA bibliográfiai szabványok sorozatának egységes alkalmazása érdekében </w:t>
      </w:r>
      <w:r w:rsidRPr="00993497">
        <w:t xml:space="preserve">szükségszerűen </w:t>
      </w:r>
      <w:r w:rsidR="00A20792" w:rsidRPr="00993497">
        <w:t>tükrözi</w:t>
      </w:r>
      <w:r w:rsidRPr="00993497">
        <w:t xml:space="preserve"> a</w:t>
      </w:r>
      <w:r w:rsidR="007344F5" w:rsidRPr="00993497">
        <w:t>zokat a</w:t>
      </w:r>
      <w:r w:rsidRPr="00993497">
        <w:t xml:space="preserve"> jelentős változásokat, </w:t>
      </w:r>
      <w:r w:rsidR="007344F5" w:rsidRPr="00993497">
        <w:t>amelyek vagy</w:t>
      </w:r>
      <w:r w:rsidR="00B60576" w:rsidRPr="00993497">
        <w:t xml:space="preserve"> </w:t>
      </w:r>
      <w:r w:rsidR="007344F5" w:rsidRPr="00993497">
        <w:t>egyéb</w:t>
      </w:r>
      <w:r w:rsidRPr="00993497">
        <w:t xml:space="preserve"> szabványok egymást követő </w:t>
      </w:r>
      <w:r w:rsidR="00B60576" w:rsidRPr="00993497">
        <w:t xml:space="preserve">átdolgozásaiból, </w:t>
      </w:r>
      <w:r w:rsidR="007344F5" w:rsidRPr="00993497">
        <w:t>vagy</w:t>
      </w:r>
      <w:r w:rsidR="00B60576" w:rsidRPr="00993497">
        <w:t xml:space="preserve"> új normatív dokumentumokból származnak. </w:t>
      </w:r>
    </w:p>
    <w:p w14:paraId="1484CB39" w14:textId="2AAEC9CC" w:rsidR="00A20792" w:rsidRPr="00993497" w:rsidRDefault="00A20792" w:rsidP="007344F5"/>
    <w:p w14:paraId="56AE16EC" w14:textId="613D53AB" w:rsidR="00514097" w:rsidRPr="00993497" w:rsidRDefault="00514097" w:rsidP="006014A3">
      <w:pPr>
        <w:pStyle w:val="Cmsor1"/>
      </w:pPr>
      <w:bookmarkStart w:id="20" w:name="_Toc194057693"/>
      <w:r w:rsidRPr="00993497">
        <w:lastRenderedPageBreak/>
        <w:t>Általános alapelvek</w:t>
      </w:r>
      <w:bookmarkEnd w:id="20"/>
    </w:p>
    <w:p w14:paraId="6FB239B1" w14:textId="3AA9A7A7" w:rsidR="00514097" w:rsidRPr="00993497" w:rsidRDefault="00514097" w:rsidP="00514097">
      <w:r w:rsidRPr="00993497">
        <w:t>A következő alapelvek a katalogizálási szabályzatok, a katalogizálók által meghozandó döntések, valamint az adatok hozzáférését és cseréjét vezérlő eljárások létrehozására és továbbfejlesztésére irányulnak. Közülük a felhasználó kényelme a legfontosabb, míg a 2.2 alapelvtől a 2.</w:t>
      </w:r>
      <w:r w:rsidR="002D5E25" w:rsidRPr="00993497">
        <w:t>10 alapelvig</w:t>
      </w:r>
      <w:r w:rsidRPr="00993497">
        <w:t xml:space="preserve"> a sorrendiségnek nincs különösebb jelentősége. Ha ellentmondás lenne ez utóbbi alapelvek között, akkor a kölcsönös átjárhatóság elvét kell előbbre sorolni.</w:t>
      </w:r>
    </w:p>
    <w:p w14:paraId="235C32F7" w14:textId="21A964C6" w:rsidR="00514097" w:rsidRPr="00993497" w:rsidRDefault="00514097" w:rsidP="002D5E25">
      <w:pPr>
        <w:pStyle w:val="Listaszerbekezds"/>
        <w:numPr>
          <w:ilvl w:val="0"/>
          <w:numId w:val="11"/>
        </w:numPr>
        <w:ind w:left="426" w:hanging="425"/>
      </w:pPr>
      <w:r w:rsidRPr="00993497">
        <w:rPr>
          <w:b/>
          <w:spacing w:val="14"/>
          <w:sz w:val="26"/>
          <w:szCs w:val="26"/>
        </w:rPr>
        <w:t>A felhasználó kényelme</w:t>
      </w:r>
      <w:r w:rsidRPr="00993497">
        <w:rPr>
          <w:spacing w:val="14"/>
          <w:sz w:val="26"/>
          <w:szCs w:val="26"/>
        </w:rPr>
        <w:t>.</w:t>
      </w:r>
      <w:r w:rsidRPr="00993497">
        <w:t xml:space="preserve"> A felhasználó kényelme azt jelenti, hogy mindent meg kell tenni annak érdekében, hogy az adatok</w:t>
      </w:r>
      <w:r w:rsidR="002D5E25" w:rsidRPr="00993497">
        <w:t xml:space="preserve"> nyíltak,</w:t>
      </w:r>
      <w:r w:rsidRPr="00993497">
        <w:t xml:space="preserve"> </w:t>
      </w:r>
      <w:r w:rsidR="007344F5" w:rsidRPr="00993497">
        <w:t>hozzáfér</w:t>
      </w:r>
      <w:r w:rsidRPr="00993497">
        <w:t xml:space="preserve">hetők és a felhasználásra alkalmasak maradjanak. A „felhasználó” kifejezés mindenkire vonatkozik, aki a katalógusban keres, és </w:t>
      </w:r>
      <w:r w:rsidR="002D5E25" w:rsidRPr="00993497">
        <w:t xml:space="preserve">annak adatait </w:t>
      </w:r>
      <w:r w:rsidRPr="00993497">
        <w:t>használja. A leírások készítésekor és a hozzáféréshez szükséges kontrollált névformák megválasztásakor a felhasználó figyelembevételével kell döntést hozni.</w:t>
      </w:r>
    </w:p>
    <w:p w14:paraId="7169853F" w14:textId="1FE17118" w:rsidR="002D5E25" w:rsidRPr="00993497" w:rsidRDefault="007344F5" w:rsidP="006014A3">
      <w:pPr>
        <w:pStyle w:val="Listaszerbekezds"/>
        <w:numPr>
          <w:ilvl w:val="0"/>
          <w:numId w:val="11"/>
        </w:numPr>
        <w:ind w:left="426" w:hanging="425"/>
      </w:pPr>
      <w:r w:rsidRPr="00993497">
        <w:rPr>
          <w:b/>
          <w:spacing w:val="14"/>
          <w:sz w:val="26"/>
          <w:szCs w:val="26"/>
        </w:rPr>
        <w:t>Egyenlő esélyek (inkluzivitás)</w:t>
      </w:r>
      <w:r w:rsidR="002D5E25" w:rsidRPr="00993497">
        <w:rPr>
          <w:b/>
        </w:rPr>
        <w:t>.</w:t>
      </w:r>
      <w:r w:rsidR="002D5E25" w:rsidRPr="00993497">
        <w:t xml:space="preserve"> A katalógus</w:t>
      </w:r>
      <w:r w:rsidR="003044E8" w:rsidRPr="00993497">
        <w:t>nak</w:t>
      </w:r>
      <w:r w:rsidR="002D5E25" w:rsidRPr="00993497">
        <w:t xml:space="preserve"> minden felhasználó számára szabadon </w:t>
      </w:r>
      <w:r w:rsidR="003044E8" w:rsidRPr="00993497">
        <w:t>hozzáfér</w:t>
      </w:r>
      <w:r w:rsidR="002D5E25" w:rsidRPr="00993497">
        <w:t xml:space="preserve">hetőnek kell lennie, kirekesztés </w:t>
      </w:r>
      <w:r w:rsidR="00174D07" w:rsidRPr="00993497">
        <w:t>vagy</w:t>
      </w:r>
      <w:r w:rsidR="002D5E25" w:rsidRPr="00993497">
        <w:t xml:space="preserve"> ítélkezés nélkül.</w:t>
      </w:r>
    </w:p>
    <w:p w14:paraId="00143A80" w14:textId="7DEBC70C" w:rsidR="00514097" w:rsidRPr="00993497" w:rsidRDefault="00514097" w:rsidP="006014A3">
      <w:pPr>
        <w:pStyle w:val="Listaszerbekezds"/>
        <w:numPr>
          <w:ilvl w:val="0"/>
          <w:numId w:val="11"/>
        </w:numPr>
        <w:tabs>
          <w:tab w:val="left" w:pos="851"/>
        </w:tabs>
        <w:spacing w:before="60"/>
        <w:ind w:left="426" w:hanging="425"/>
      </w:pPr>
      <w:r w:rsidRPr="00993497">
        <w:rPr>
          <w:b/>
          <w:spacing w:val="14"/>
          <w:sz w:val="26"/>
          <w:szCs w:val="26"/>
        </w:rPr>
        <w:t>Reprezentáció</w:t>
      </w:r>
      <w:r w:rsidR="002D5E25" w:rsidRPr="00993497">
        <w:rPr>
          <w:b/>
          <w:spacing w:val="14"/>
          <w:sz w:val="26"/>
          <w:szCs w:val="26"/>
        </w:rPr>
        <w:t xml:space="preserve"> és pontosság</w:t>
      </w:r>
      <w:r w:rsidRPr="00993497">
        <w:t>. A leírásnak</w:t>
      </w:r>
      <w:r w:rsidR="00174D07" w:rsidRPr="00993497">
        <w:t xml:space="preserve"> pontosan kell ábrázolnia az entitást, és</w:t>
      </w:r>
      <w:r w:rsidRPr="00993497">
        <w:t xml:space="preserve"> úgy kell </w:t>
      </w:r>
      <w:r w:rsidR="00ED6EC5" w:rsidRPr="00993497">
        <w:t xml:space="preserve">reprezentálnia </w:t>
      </w:r>
      <w:r w:rsidRPr="00993497">
        <w:t>az információforrást, ahogyan az megjelenik. A személynevek, testületi nevek és családnevek kontrollált névformája az a névalak, amellyel az entitás saját magát leírja. Ha ez nem megvalósítható, akkor a hivatkozásokban általánosan elterjedt formát kell használni.</w:t>
      </w:r>
    </w:p>
    <w:p w14:paraId="72DE3226" w14:textId="783D6309" w:rsidR="00514097" w:rsidRPr="00993497" w:rsidRDefault="00514097" w:rsidP="006014A3">
      <w:pPr>
        <w:pStyle w:val="Listaszerbekezds"/>
        <w:numPr>
          <w:ilvl w:val="0"/>
          <w:numId w:val="11"/>
        </w:numPr>
        <w:tabs>
          <w:tab w:val="left" w:pos="851"/>
        </w:tabs>
        <w:spacing w:before="60"/>
        <w:ind w:left="426" w:hanging="425"/>
      </w:pPr>
      <w:r w:rsidRPr="00993497">
        <w:rPr>
          <w:b/>
          <w:spacing w:val="14"/>
          <w:sz w:val="26"/>
          <w:szCs w:val="26"/>
        </w:rPr>
        <w:t>Elégségesség és szükségesség</w:t>
      </w:r>
      <w:r w:rsidRPr="00993497">
        <w:rPr>
          <w:spacing w:val="14"/>
          <w:sz w:val="26"/>
          <w:szCs w:val="26"/>
        </w:rPr>
        <w:t>.</w:t>
      </w:r>
      <w:r w:rsidRPr="00993497">
        <w:t xml:space="preserve"> Azon adatelemek megadására van szükség, amelyek a felhasználók minden típusának hozzáférését támogatják, beleértve a speciális használói igényeket is; amelyek teljesítik a katalógus céljait és feladatait; és leírják vagy azonosítják az egyedi entitásokat.</w:t>
      </w:r>
    </w:p>
    <w:p w14:paraId="5136E11A" w14:textId="660D52DE" w:rsidR="00514097" w:rsidRPr="00993497" w:rsidRDefault="00514097" w:rsidP="006014A3">
      <w:pPr>
        <w:pStyle w:val="Listaszerbekezds"/>
        <w:numPr>
          <w:ilvl w:val="0"/>
          <w:numId w:val="11"/>
        </w:numPr>
        <w:tabs>
          <w:tab w:val="left" w:pos="851"/>
        </w:tabs>
        <w:spacing w:before="60"/>
        <w:ind w:left="426" w:hanging="425"/>
      </w:pPr>
      <w:r w:rsidRPr="00993497">
        <w:rPr>
          <w:b/>
          <w:spacing w:val="14"/>
          <w:sz w:val="26"/>
          <w:szCs w:val="26"/>
        </w:rPr>
        <w:t>Jelentőség</w:t>
      </w:r>
      <w:r w:rsidRPr="00993497">
        <w:rPr>
          <w:spacing w:val="14"/>
          <w:sz w:val="26"/>
          <w:szCs w:val="26"/>
        </w:rPr>
        <w:t xml:space="preserve">. </w:t>
      </w:r>
      <w:r w:rsidRPr="00993497">
        <w:t>Az adatelemek a leírás szempontjából lényegesek, említésre méltók, és megkülönböztethetővé teszik az entitásokat.</w:t>
      </w:r>
    </w:p>
    <w:p w14:paraId="416681AE" w14:textId="7AC92D3F" w:rsidR="00514097" w:rsidRPr="00993497" w:rsidRDefault="00514097" w:rsidP="006014A3">
      <w:pPr>
        <w:pStyle w:val="Listaszerbekezds"/>
        <w:numPr>
          <w:ilvl w:val="0"/>
          <w:numId w:val="11"/>
        </w:numPr>
        <w:tabs>
          <w:tab w:val="left" w:pos="851"/>
        </w:tabs>
        <w:spacing w:before="60"/>
        <w:ind w:left="426" w:hanging="425"/>
      </w:pPr>
      <w:r w:rsidRPr="00993497">
        <w:rPr>
          <w:b/>
          <w:spacing w:val="14"/>
          <w:sz w:val="26"/>
          <w:szCs w:val="26"/>
        </w:rPr>
        <w:t>Gazdaságosság</w:t>
      </w:r>
      <w:r w:rsidRPr="00993497">
        <w:rPr>
          <w:spacing w:val="14"/>
          <w:sz w:val="26"/>
          <w:szCs w:val="26"/>
        </w:rPr>
        <w:t xml:space="preserve">. </w:t>
      </w:r>
      <w:r w:rsidRPr="00993497">
        <w:t xml:space="preserve">Ha a cél elérése több úton lehetséges, az élvezzen elsőbbséget, amelyik a leginkább célravezető és praktikus </w:t>
      </w:r>
      <w:r w:rsidR="00174D07" w:rsidRPr="00993497">
        <w:t xml:space="preserve">(azaz </w:t>
      </w:r>
      <w:r w:rsidRPr="00993497">
        <w:t>a leginkább költségkímélő vagy a legegyszerűbb megközelítés).</w:t>
      </w:r>
    </w:p>
    <w:p w14:paraId="1489C4E2" w14:textId="12D9C658" w:rsidR="00514097" w:rsidRPr="00993497" w:rsidRDefault="00514097" w:rsidP="006014A3">
      <w:pPr>
        <w:pStyle w:val="Listaszerbekezds"/>
        <w:numPr>
          <w:ilvl w:val="0"/>
          <w:numId w:val="11"/>
        </w:numPr>
        <w:tabs>
          <w:tab w:val="left" w:pos="851"/>
        </w:tabs>
        <w:spacing w:before="60"/>
        <w:ind w:left="426" w:hanging="425"/>
      </w:pPr>
      <w:r w:rsidRPr="00993497">
        <w:rPr>
          <w:b/>
          <w:spacing w:val="14"/>
          <w:sz w:val="26"/>
          <w:szCs w:val="26"/>
        </w:rPr>
        <w:t>Következetesség és szabványosság</w:t>
      </w:r>
      <w:r w:rsidRPr="00993497">
        <w:rPr>
          <w:spacing w:val="14"/>
          <w:sz w:val="26"/>
          <w:szCs w:val="26"/>
        </w:rPr>
        <w:t>.</w:t>
      </w:r>
      <w:r w:rsidRPr="00993497">
        <w:t xml:space="preserve"> A leírások és hozzáférési pontok szerkesztését, amennyire csak lehet, szabványosítani kell a konzisztencia érdekében.</w:t>
      </w:r>
    </w:p>
    <w:p w14:paraId="0452CF52" w14:textId="5CD28A45" w:rsidR="00514097" w:rsidRPr="00993497" w:rsidRDefault="00514097" w:rsidP="006014A3">
      <w:pPr>
        <w:pStyle w:val="Listaszerbekezds"/>
        <w:numPr>
          <w:ilvl w:val="0"/>
          <w:numId w:val="11"/>
        </w:numPr>
        <w:ind w:left="426" w:hanging="425"/>
      </w:pPr>
      <w:r w:rsidRPr="00993497">
        <w:rPr>
          <w:b/>
          <w:spacing w:val="14"/>
          <w:sz w:val="26"/>
          <w:szCs w:val="26"/>
        </w:rPr>
        <w:t>Integráció</w:t>
      </w:r>
      <w:r w:rsidRPr="00993497">
        <w:rPr>
          <w:spacing w:val="14"/>
          <w:sz w:val="26"/>
          <w:szCs w:val="26"/>
        </w:rPr>
        <w:t>.</w:t>
      </w:r>
      <w:r w:rsidRPr="00993497">
        <w:t xml:space="preserve"> Bármely típusú információforrás leírásának és bármely típusú entitás kontrollált névformájának </w:t>
      </w:r>
      <w:r w:rsidR="003C6708">
        <w:t>átjárható</w:t>
      </w:r>
      <w:r w:rsidRPr="00993497">
        <w:t xml:space="preserve"> szabályrendszer</w:t>
      </w:r>
      <w:r w:rsidR="003C6708">
        <w:t>ek</w:t>
      </w:r>
      <w:r w:rsidRPr="00993497">
        <w:t xml:space="preserve">re </w:t>
      </w:r>
      <w:r w:rsidR="003C6708">
        <w:t xml:space="preserve">és adatmodellekre </w:t>
      </w:r>
      <w:r w:rsidRPr="00993497">
        <w:t>kell épülnie.</w:t>
      </w:r>
    </w:p>
    <w:p w14:paraId="77E83F9F" w14:textId="4FCE181C" w:rsidR="00514097" w:rsidRPr="00993497" w:rsidRDefault="00514097" w:rsidP="006014A3">
      <w:pPr>
        <w:pStyle w:val="Listaszerbekezds"/>
        <w:numPr>
          <w:ilvl w:val="0"/>
          <w:numId w:val="11"/>
        </w:numPr>
        <w:ind w:left="426" w:hanging="425"/>
        <w:rPr>
          <w:sz w:val="22"/>
          <w:szCs w:val="22"/>
        </w:rPr>
      </w:pPr>
      <w:r w:rsidRPr="00993497">
        <w:rPr>
          <w:b/>
          <w:spacing w:val="14"/>
          <w:sz w:val="26"/>
          <w:szCs w:val="26"/>
        </w:rPr>
        <w:t>Átjárhatóság</w:t>
      </w:r>
      <w:r w:rsidR="00ED6EC5" w:rsidRPr="00993497">
        <w:rPr>
          <w:b/>
          <w:spacing w:val="14"/>
          <w:sz w:val="26"/>
          <w:szCs w:val="26"/>
        </w:rPr>
        <w:t xml:space="preserve"> (intero</w:t>
      </w:r>
      <w:r w:rsidR="00510BD8">
        <w:rPr>
          <w:b/>
          <w:spacing w:val="14"/>
          <w:sz w:val="26"/>
          <w:szCs w:val="26"/>
        </w:rPr>
        <w:t>p</w:t>
      </w:r>
      <w:r w:rsidR="00ED6EC5" w:rsidRPr="00993497">
        <w:rPr>
          <w:b/>
          <w:spacing w:val="14"/>
          <w:sz w:val="26"/>
          <w:szCs w:val="26"/>
        </w:rPr>
        <w:t>erabilitás)</w:t>
      </w:r>
      <w:r w:rsidRPr="00993497">
        <w:rPr>
          <w:spacing w:val="14"/>
          <w:sz w:val="26"/>
          <w:szCs w:val="26"/>
        </w:rPr>
        <w:t>.</w:t>
      </w:r>
      <w:r w:rsidRPr="00993497">
        <w:t xml:space="preserve"> Mindent meg kell tenni a bibliográfiai és az authority adatok megosztásának és újrafelhasználásának biztosítása érdekében mind a könyvtáros közösségen belül, mind azon kívül.</w:t>
      </w:r>
      <w:r w:rsidRPr="00993497">
        <w:rPr>
          <w:sz w:val="22"/>
          <w:szCs w:val="22"/>
        </w:rPr>
        <w:t xml:space="preserve"> </w:t>
      </w:r>
      <w:r w:rsidRPr="00993497">
        <w:t>Az adatcsere és a discovery eszközök érdekében különösen ajánlott az automatikus fordítást és egyértelműsítést elősegítő szótárak használata.</w:t>
      </w:r>
    </w:p>
    <w:p w14:paraId="2F96665E" w14:textId="5089D379" w:rsidR="00514097" w:rsidRPr="00993497" w:rsidRDefault="00514097" w:rsidP="006014A3">
      <w:pPr>
        <w:pStyle w:val="Listaszerbekezds"/>
        <w:numPr>
          <w:ilvl w:val="0"/>
          <w:numId w:val="11"/>
        </w:numPr>
        <w:tabs>
          <w:tab w:val="left" w:pos="851"/>
        </w:tabs>
        <w:spacing w:before="60"/>
        <w:ind w:left="426" w:hanging="425"/>
      </w:pPr>
      <w:r w:rsidRPr="00993497">
        <w:rPr>
          <w:b/>
          <w:spacing w:val="14"/>
          <w:sz w:val="26"/>
          <w:szCs w:val="26"/>
        </w:rPr>
        <w:t>Észszerűség</w:t>
      </w:r>
      <w:r w:rsidRPr="00993497">
        <w:rPr>
          <w:spacing w:val="14"/>
          <w:sz w:val="26"/>
          <w:szCs w:val="26"/>
        </w:rPr>
        <w:t>.</w:t>
      </w:r>
      <w:r w:rsidRPr="00993497">
        <w:t xml:space="preserve"> A katalogizálási szabályzatok előírásainak mindig indokolhatónak kell lenniük, nem lehetnek </w:t>
      </w:r>
      <w:r w:rsidR="00174D07" w:rsidRPr="00993497">
        <w:t>önkényesek</w:t>
      </w:r>
      <w:r w:rsidRPr="00993497">
        <w:t>. Amennyiben egyes speciális esetekben nem tartható be minden alapelv, megindokolható, gyakorlatias megoldást kell találni, és az</w:t>
      </w:r>
      <w:r w:rsidR="00174D07" w:rsidRPr="00993497">
        <w:t xml:space="preserve"> ésszerű</w:t>
      </w:r>
      <w:r w:rsidRPr="00993497">
        <w:t xml:space="preserve"> okfejtést meg kell magyarázni.</w:t>
      </w:r>
    </w:p>
    <w:p w14:paraId="01FCB02B" w14:textId="77777777" w:rsidR="000923A6" w:rsidRPr="00993497" w:rsidRDefault="000923A6" w:rsidP="000923A6">
      <w:pPr>
        <w:pStyle w:val="Cmsor1"/>
      </w:pPr>
      <w:bookmarkStart w:id="21" w:name="_Toc194057694"/>
      <w:r w:rsidRPr="00993497">
        <w:lastRenderedPageBreak/>
        <w:t>A katalógus céljai és feladatai</w:t>
      </w:r>
      <w:bookmarkEnd w:id="21"/>
    </w:p>
    <w:p w14:paraId="55FF1F70" w14:textId="4283EBF3" w:rsidR="000923A6" w:rsidRPr="00993497" w:rsidRDefault="000923A6" w:rsidP="000923A6">
      <w:r w:rsidRPr="00993497">
        <w:t>A katalógus hatékony és eredményes eszköz kell legyen, ami lehetővé teszi az IFLA LRM elméleti modell szerint definiált használói feladatok</w:t>
      </w:r>
      <w:r w:rsidR="000956F6" w:rsidRPr="00993497">
        <w:t xml:space="preserve"> („user task”)</w:t>
      </w:r>
      <w:r w:rsidR="00ED6EC5" w:rsidRPr="00993497">
        <w:t xml:space="preserve"> megvalósítását</w:t>
      </w:r>
      <w:r w:rsidRPr="00993497">
        <w:t>, mint</w:t>
      </w:r>
      <w:r w:rsidR="006625CE" w:rsidRPr="00993497">
        <w:t>hogy a felhasználó</w:t>
      </w:r>
    </w:p>
    <w:p w14:paraId="5A4BBE6A" w14:textId="1BBC4C46" w:rsidR="000923A6" w:rsidRPr="00993497" w:rsidRDefault="000923A6" w:rsidP="006014A3">
      <w:pPr>
        <w:pStyle w:val="Listaszerbekezds"/>
        <w:numPr>
          <w:ilvl w:val="0"/>
          <w:numId w:val="13"/>
        </w:numPr>
      </w:pPr>
      <w:r w:rsidRPr="00993497">
        <w:t>meg tudja találni egy gyűjteményen belül a bibliográfiai forrásokat egy keresés eredményeként az entitások ismérveinek vagy kapcsolatainak felhasználásával, azaz</w:t>
      </w:r>
      <w:r w:rsidR="006625CE" w:rsidRPr="00993497">
        <w:t xml:space="preserve"> m</w:t>
      </w:r>
      <w:r w:rsidRPr="00993497">
        <w:t xml:space="preserve">eg tudjon találni egy bizonyos információforrást vagy a források egy adott csoportját, </w:t>
      </w:r>
      <w:r w:rsidRPr="00993497">
        <w:tab/>
        <w:t>vagyis:</w:t>
      </w:r>
    </w:p>
    <w:p w14:paraId="26D4E15E" w14:textId="7EBCADF8" w:rsidR="000923A6" w:rsidRPr="00993497" w:rsidRDefault="000923A6" w:rsidP="006014A3">
      <w:pPr>
        <w:pStyle w:val="Listaszerbekezds"/>
        <w:numPr>
          <w:ilvl w:val="0"/>
          <w:numId w:val="15"/>
        </w:numPr>
        <w:ind w:left="1491" w:hanging="357"/>
        <w:contextualSpacing w:val="0"/>
      </w:pPr>
      <w:r w:rsidRPr="00993497">
        <w:t>minden információforrást, ami ugyanazon mű megvalósulása,</w:t>
      </w:r>
    </w:p>
    <w:p w14:paraId="4FD6AC76" w14:textId="77777777" w:rsidR="000923A6" w:rsidRPr="00993497" w:rsidRDefault="000923A6" w:rsidP="006014A3">
      <w:pPr>
        <w:pStyle w:val="Listaszerbekezds"/>
        <w:numPr>
          <w:ilvl w:val="0"/>
          <w:numId w:val="15"/>
        </w:numPr>
        <w:ind w:left="1491" w:hanging="357"/>
        <w:contextualSpacing w:val="0"/>
      </w:pPr>
      <w:r w:rsidRPr="00993497">
        <w:t>minden információforrást, ami ugyanazon kifejezési formát testesíti meg,</w:t>
      </w:r>
    </w:p>
    <w:p w14:paraId="79A3187C" w14:textId="77777777" w:rsidR="000923A6" w:rsidRPr="00993497" w:rsidRDefault="000923A6" w:rsidP="006014A3">
      <w:pPr>
        <w:pStyle w:val="Listaszerbekezds"/>
        <w:numPr>
          <w:ilvl w:val="0"/>
          <w:numId w:val="15"/>
        </w:numPr>
        <w:ind w:left="1491" w:hanging="357"/>
        <w:contextualSpacing w:val="0"/>
      </w:pPr>
      <w:r w:rsidRPr="00993497">
        <w:t>minden információforrást, ami ugyanazon megjelenési formát szemlélteti,</w:t>
      </w:r>
    </w:p>
    <w:p w14:paraId="00EF434A" w14:textId="0664F232" w:rsidR="000923A6" w:rsidRPr="00993497" w:rsidRDefault="000923A6" w:rsidP="006014A3">
      <w:pPr>
        <w:pStyle w:val="Listaszerbekezds"/>
        <w:numPr>
          <w:ilvl w:val="0"/>
          <w:numId w:val="15"/>
        </w:numPr>
        <w:ind w:left="1491" w:hanging="357"/>
        <w:contextualSpacing w:val="0"/>
      </w:pPr>
      <w:r w:rsidRPr="00993497">
        <w:t xml:space="preserve">minden információforrást egy adott személy, család vagy testület összefüggésében, </w:t>
      </w:r>
    </w:p>
    <w:p w14:paraId="75F51345" w14:textId="2D8F3531" w:rsidR="000923A6" w:rsidRPr="00993497" w:rsidRDefault="000923A6" w:rsidP="006014A3">
      <w:pPr>
        <w:pStyle w:val="Listaszerbekezds"/>
        <w:numPr>
          <w:ilvl w:val="0"/>
          <w:numId w:val="15"/>
        </w:numPr>
        <w:ind w:left="1491" w:hanging="357"/>
        <w:contextualSpacing w:val="0"/>
      </w:pPr>
      <w:r w:rsidRPr="00993497">
        <w:t>minden információforrást egy adott téma vonatkozásában,</w:t>
      </w:r>
    </w:p>
    <w:p w14:paraId="55F13068" w14:textId="03434E57" w:rsidR="000923A6" w:rsidRPr="00993497" w:rsidRDefault="000923A6" w:rsidP="006014A3">
      <w:pPr>
        <w:pStyle w:val="Listaszerbekezds"/>
        <w:numPr>
          <w:ilvl w:val="0"/>
          <w:numId w:val="15"/>
        </w:numPr>
        <w:ind w:left="1491" w:hanging="357"/>
        <w:contextualSpacing w:val="0"/>
      </w:pPr>
      <w:r w:rsidRPr="00993497">
        <w:t>minden információforrást, amit egyéb, általában a keresés eredményének szűkítésére alkalmas kritériumok</w:t>
      </w:r>
      <w:r w:rsidR="00833106" w:rsidRPr="00993497">
        <w:t xml:space="preserve"> és kapcsolatok</w:t>
      </w:r>
      <w:r w:rsidRPr="00993497">
        <w:t xml:space="preserve"> (nyelv, megjelenési hely, tartalmi forma, a média típusa, a fizikai hordozó típusa stb.) határoznak meg;</w:t>
      </w:r>
    </w:p>
    <w:p w14:paraId="20DAF234" w14:textId="4CD2F0E9" w:rsidR="000923A6" w:rsidRPr="00993497" w:rsidRDefault="000923A6" w:rsidP="006014A3">
      <w:pPr>
        <w:pStyle w:val="Listaszerbekezds"/>
        <w:numPr>
          <w:ilvl w:val="0"/>
          <w:numId w:val="13"/>
        </w:numPr>
      </w:pPr>
      <w:r w:rsidRPr="00993497">
        <w:t>azonosítani tudjon egy bibliográfiai forrást vagy ágenst (azaz meg tudja erősíteni, hogy a leírt entitás megfelel az általa keresettnek, illetve különbséget tudjon tenni két vagy több, hasonló jellemzőkkel bíró entitás között);</w:t>
      </w:r>
    </w:p>
    <w:p w14:paraId="0A8A885D" w14:textId="437F9B92" w:rsidR="000923A6" w:rsidRPr="00993497" w:rsidRDefault="000923A6" w:rsidP="006014A3">
      <w:pPr>
        <w:pStyle w:val="Listaszerbekezds"/>
        <w:numPr>
          <w:ilvl w:val="0"/>
          <w:numId w:val="13"/>
        </w:numPr>
      </w:pPr>
      <w:r w:rsidRPr="00993497">
        <w:t>ki tudjon választani egy bibliográfiai forrást, amely megfelel a használói szükségleteknek (azaz tudjon választani egy olyan információforrást, amely igényeinek megfelel a médium, a tartalom, a fizikai hordozó stb. tekintetében, vagy el tudjon vetni egy forrást, amely nem felel meg a használói szükségleteinek);</w:t>
      </w:r>
    </w:p>
    <w:p w14:paraId="7F9E1898" w14:textId="2D41686A" w:rsidR="000923A6" w:rsidRPr="00993497" w:rsidRDefault="000923A6" w:rsidP="006014A3">
      <w:pPr>
        <w:pStyle w:val="Listaszerbekezds"/>
        <w:numPr>
          <w:ilvl w:val="0"/>
          <w:numId w:val="13"/>
        </w:numPr>
      </w:pPr>
      <w:r w:rsidRPr="00993497">
        <w:t>be tudjon szerezni egy leírt példányt</w:t>
      </w:r>
      <w:r w:rsidR="00833106" w:rsidRPr="00993497">
        <w:t xml:space="preserve"> </w:t>
      </w:r>
      <w:r w:rsidRPr="00993497">
        <w:t xml:space="preserve">(azaz </w:t>
      </w:r>
      <w:r w:rsidR="00833106" w:rsidRPr="00993497">
        <w:t>hozzá tudjon jutni egy fizikai példányhoz</w:t>
      </w:r>
      <w:r w:rsidRPr="00993497">
        <w:t xml:space="preserve"> vétellel, kölcsönzéssel </w:t>
      </w:r>
      <w:r w:rsidR="00833106" w:rsidRPr="00993497">
        <w:t>stb.</w:t>
      </w:r>
      <w:r w:rsidRPr="00993497">
        <w:t xml:space="preserve">, illetve </w:t>
      </w:r>
      <w:r w:rsidR="00833106" w:rsidRPr="00993497">
        <w:t xml:space="preserve">egy digitális példányhoz </w:t>
      </w:r>
      <w:r w:rsidRPr="00993497">
        <w:t>távoli forráshoz vezető online kapcsolaton keresztül);</w:t>
      </w:r>
    </w:p>
    <w:p w14:paraId="04589014" w14:textId="21C6D779" w:rsidR="000923A6" w:rsidRPr="00993497" w:rsidRDefault="000923A6">
      <w:pPr>
        <w:pStyle w:val="Listaszerbekezds"/>
        <w:numPr>
          <w:ilvl w:val="0"/>
          <w:numId w:val="13"/>
        </w:numPr>
      </w:pPr>
      <w:r w:rsidRPr="00993497">
        <w:t>tudjon</w:t>
      </w:r>
      <w:r w:rsidR="00833106" w:rsidRPr="00993497">
        <w:t xml:space="preserve"> kutatni </w:t>
      </w:r>
      <w:r w:rsidR="00ED6EC5" w:rsidRPr="00993497">
        <w:t xml:space="preserve">(felderíteni) </w:t>
      </w:r>
      <w:r w:rsidR="00833106" w:rsidRPr="00993497">
        <w:t>(azaz</w:t>
      </w:r>
      <w:r w:rsidRPr="00993497">
        <w:t xml:space="preserve"> navigálni a katalóguson belül, a bibliográfiai és az authority adatok logikus elrendezésén és az entitások közötti kapcsolatok egyértelmű megjelenítésén keresztül</w:t>
      </w:r>
      <w:r w:rsidR="00833106" w:rsidRPr="00993497">
        <w:t xml:space="preserve"> vagy </w:t>
      </w:r>
      <w:r w:rsidRPr="00993497">
        <w:t>a katalóguson túl más katalógusok</w:t>
      </w:r>
      <w:r w:rsidR="00833106" w:rsidRPr="00993497">
        <w:t xml:space="preserve"> és közösségek</w:t>
      </w:r>
      <w:r w:rsidRPr="00993497">
        <w:t xml:space="preserve"> irányában</w:t>
      </w:r>
      <w:r w:rsidR="00833106" w:rsidRPr="00993497">
        <w:t>)</w:t>
      </w:r>
      <w:r w:rsidRPr="00993497">
        <w:t>.</w:t>
      </w:r>
    </w:p>
    <w:p w14:paraId="59F64101" w14:textId="70FD6477" w:rsidR="000923A6" w:rsidRPr="00993497" w:rsidRDefault="00375BD3" w:rsidP="000923A6">
      <w:r w:rsidRPr="00993497">
        <w:t xml:space="preserve">Ha a keresés nagy mennyiségű adatot ad ki, a találatokat </w:t>
      </w:r>
      <w:r w:rsidR="00EB7951" w:rsidRPr="00993497">
        <w:t>olyan</w:t>
      </w:r>
      <w:r w:rsidRPr="00993497">
        <w:t xml:space="preserve"> logikai sorrendben kell megjeleníteni, amely kényelmes a felhasználó számára, lehetőleg a forrás nyelvére vagy írásrendszerére vonatkozó szabványok figyelembevételével.</w:t>
      </w:r>
    </w:p>
    <w:p w14:paraId="44042889" w14:textId="6444FFB7" w:rsidR="00EB7951" w:rsidRPr="00993497" w:rsidRDefault="00EB7951" w:rsidP="000923A6">
      <w:r w:rsidRPr="00993497">
        <w:t>A</w:t>
      </w:r>
      <w:r w:rsidR="00810C28">
        <w:t xml:space="preserve">z </w:t>
      </w:r>
      <w:r w:rsidR="00810C28" w:rsidRPr="00993497">
        <w:t>adott könyvtári katalógus vagy bibliográfiai fájl részét képez</w:t>
      </w:r>
      <w:r w:rsidR="00810C28">
        <w:t>ő</w:t>
      </w:r>
      <w:r w:rsidRPr="00993497">
        <w:t xml:space="preserve"> neveknek kereshetőnek és lekérdezhetőnek kell lenniük bármely eszközön keresztül</w:t>
      </w:r>
      <w:r w:rsidR="00810C28">
        <w:t xml:space="preserve"> </w:t>
      </w:r>
      <w:r w:rsidRPr="00993497">
        <w:t>(teljes névalakokkal, kulcsszavakkal, kifejezésekkel, csonkolással, azonosítók által stb.). Az adatoknak nyíltnak és kereshetőnek kell lenniük a nem</w:t>
      </w:r>
      <w:r w:rsidR="00F808DC">
        <w:t xml:space="preserve"> </w:t>
      </w:r>
      <w:r w:rsidRPr="00993497">
        <w:t>könyvtári eszközökön is, ezzel növelve az átjárhatóság</w:t>
      </w:r>
      <w:r w:rsidR="00ED6EC5" w:rsidRPr="00993497">
        <w:t>o</w:t>
      </w:r>
      <w:r w:rsidRPr="00993497">
        <w:t xml:space="preserve">t és </w:t>
      </w:r>
      <w:r w:rsidR="00ED6EC5" w:rsidRPr="00993497">
        <w:t xml:space="preserve">az adatok </w:t>
      </w:r>
      <w:r w:rsidRPr="00993497">
        <w:t>újrahasználhatóságát.</w:t>
      </w:r>
    </w:p>
    <w:p w14:paraId="667B8C5B" w14:textId="755EED3C" w:rsidR="00375BD3" w:rsidRPr="00993497" w:rsidRDefault="00375BD3" w:rsidP="00375BD3">
      <w:r w:rsidRPr="00993497">
        <w:lastRenderedPageBreak/>
        <w:t>A felhasználó számára biztosítani kell, hogy különböző</w:t>
      </w:r>
      <w:r w:rsidR="00EB7951" w:rsidRPr="00993497">
        <w:t xml:space="preserve"> megjelenítés</w:t>
      </w:r>
      <w:r w:rsidR="00077CB8" w:rsidRPr="00993497">
        <w:t>i</w:t>
      </w:r>
      <w:r w:rsidR="00EB7951" w:rsidRPr="00993497">
        <w:t xml:space="preserve"> sorrendek közül válasszon</w:t>
      </w:r>
      <w:r w:rsidRPr="00993497">
        <w:t xml:space="preserve">: </w:t>
      </w:r>
      <w:r w:rsidR="00077CB8" w:rsidRPr="00993497">
        <w:t>rendezés megjelené</w:t>
      </w:r>
      <w:r w:rsidR="00EB7951" w:rsidRPr="00993497">
        <w:t>si dátum</w:t>
      </w:r>
      <w:r w:rsidR="00077CB8" w:rsidRPr="00993497">
        <w:t xml:space="preserve"> </w:t>
      </w:r>
      <w:r w:rsidR="000C16AC">
        <w:t>alap</w:t>
      </w:r>
      <w:r w:rsidR="00077CB8" w:rsidRPr="00993497">
        <w:t>ján (a legújabb vagy a legrégibb kiadás felől)</w:t>
      </w:r>
      <w:r w:rsidRPr="00993497">
        <w:t>, betűrend, relevancia szerinti rangsorolás stb.</w:t>
      </w:r>
    </w:p>
    <w:p w14:paraId="5B1C896A" w14:textId="05E8DBC9" w:rsidR="000923A6" w:rsidRPr="00993497" w:rsidRDefault="00375BD3" w:rsidP="000923A6">
      <w:r w:rsidRPr="00993497">
        <w:t>Amennyiben lehetséges, olyan megjelenítést kell előnyben részesíteni, amelyik bemutatja az entitásokat és a köztük lévő kapcsolatokat.</w:t>
      </w:r>
    </w:p>
    <w:p w14:paraId="55646C9B" w14:textId="77777777" w:rsidR="0091556F" w:rsidRPr="00993497" w:rsidRDefault="0091556F" w:rsidP="0091556F">
      <w:pPr>
        <w:pStyle w:val="Cmsor1"/>
        <w:numPr>
          <w:ilvl w:val="0"/>
          <w:numId w:val="7"/>
        </w:numPr>
        <w:ind w:left="357" w:hanging="357"/>
      </w:pPr>
      <w:bookmarkStart w:id="22" w:name="_Toc194057695"/>
      <w:r w:rsidRPr="00993497">
        <w:lastRenderedPageBreak/>
        <w:t>A katalogizálási szabványok egységes, következetes használata</w:t>
      </w:r>
      <w:bookmarkEnd w:id="22"/>
    </w:p>
    <w:p w14:paraId="08A76428" w14:textId="77777777" w:rsidR="0091556F" w:rsidRPr="00993497" w:rsidRDefault="0091556F" w:rsidP="0091556F"/>
    <w:p w14:paraId="18BA10F3" w14:textId="6364A8B8" w:rsidR="0091556F" w:rsidRPr="00993497" w:rsidRDefault="0091556F" w:rsidP="0091556F">
      <w:r w:rsidRPr="00993497">
        <w:t>A katalogizálás két irányból közelíthető meg. A „tradicionális katalogizálás” különbséget tesz a bibliográfiai és az authority adatok között, míg a</w:t>
      </w:r>
      <w:r w:rsidR="00F808DC">
        <w:t>z</w:t>
      </w:r>
      <w:r w:rsidRPr="00993497">
        <w:t xml:space="preserve"> „entitásalapú katalogizálás” az </w:t>
      </w:r>
      <w:r w:rsidR="00290252">
        <w:t>fogalm</w:t>
      </w:r>
      <w:r w:rsidRPr="00993497">
        <w:t xml:space="preserve">i modell által definiált entitásokat és kapcsolatokat használ a kapcsolt adatok támogatására. Ez a két metódus nem zárja ki egymást: sokszor mindkettő együtt létezhet ugyanazon könyvtári rendszeren belül, ezzel lehetővé téve a kapcsolt adatok katalogizálását abban az esetben is, ha bibliográfiai és authority adatokat használunk. Tipikusan az IFLA LRM entitásainak előfordulásait reprezentálhatják – a tradicionális katalogizálási rendszerekben ismert bibliográfiai, állományi </w:t>
      </w:r>
      <w:r w:rsidR="00290252">
        <w:t xml:space="preserve">(„holding”) </w:t>
      </w:r>
      <w:r w:rsidRPr="00993497">
        <w:t>és authority adatokhoz hasonló – leírások is.</w:t>
      </w:r>
    </w:p>
    <w:p w14:paraId="3528F985" w14:textId="50DAFFC2" w:rsidR="0091556F" w:rsidRPr="00993497" w:rsidRDefault="009522A5" w:rsidP="0091556F">
      <w:pPr>
        <w:pStyle w:val="Cmsor2"/>
        <w:numPr>
          <w:ilvl w:val="1"/>
          <w:numId w:val="7"/>
        </w:numPr>
        <w:ind w:left="578" w:hanging="578"/>
      </w:pPr>
      <w:bookmarkStart w:id="23" w:name="_Toc194057696"/>
      <w:r>
        <w:t>Fogalm</w:t>
      </w:r>
      <w:r w:rsidR="0091556F" w:rsidRPr="00993497">
        <w:t>i modell</w:t>
      </w:r>
      <w:bookmarkEnd w:id="23"/>
    </w:p>
    <w:p w14:paraId="7FF9227A" w14:textId="2EE4E198" w:rsidR="0091556F" w:rsidRDefault="009522A5" w:rsidP="0091556F">
      <w:r>
        <w:rPr>
          <w:lang w:eastAsia="hu-HU"/>
        </w:rPr>
        <w:t>A fogalm</w:t>
      </w:r>
      <w:r w:rsidR="0091556F" w:rsidRPr="00993497">
        <w:rPr>
          <w:lang w:eastAsia="hu-HU"/>
        </w:rPr>
        <w:t xml:space="preserve">i modell a bibliográfiai univerzum entitásait, azok jellemzőit és kapcsolatait határozza meg. Az entitások kulcsfontosságú objektumok a könyvtári információs rendszert használók számára. </w:t>
      </w:r>
      <w:r w:rsidR="0091556F" w:rsidRPr="00993497">
        <w:t>Minden entitás leírható ismérvekkel (attribútumokkal), amelyek azonosítják az entitást. Az entitás ismérveit a felhasználók egyszersmind eszközként alkalmazzák keresőkérdéseik megfogalmazásához és a válaszok értelmezéséhez, amikor egy bizonyos entitásról keresnek információt. Az entitásalapú katalogizálás olyan ismérveket kell hogy használjon, amelye</w:t>
      </w:r>
      <w:r w:rsidR="0091556F">
        <w:t xml:space="preserve">k az entitásokat adatelemként </w:t>
      </w:r>
      <w:r w:rsidR="0091556F" w:rsidRPr="00993497">
        <w:t>azonosítják. A kapcsolatok tisztázzák az entitások közötti összefüggéseket. A használó az entitás ismérveit vagy kapcsolatait használhatja a keresés során, vagy az ismérvek és kapcsolatok tetszőleges kombinációját. A bibliográfiai szempontból jelentős kapcsolatokat fel kell tüntetni az entit</w:t>
      </w:r>
      <w:r>
        <w:t xml:space="preserve">ások között. A jelenlegi fogalmi </w:t>
      </w:r>
      <w:r w:rsidR="0091556F" w:rsidRPr="00993497">
        <w:t>modell az IFLA könyvtári referenciamodell (IFLA Library Refer</w:t>
      </w:r>
      <w:r w:rsidR="007E5D1D">
        <w:t>e</w:t>
      </w:r>
      <w:r w:rsidR="0091556F" w:rsidRPr="00993497">
        <w:t>nce Model, IFLA LRM).</w:t>
      </w:r>
    </w:p>
    <w:p w14:paraId="13ACA73F" w14:textId="1DAF60AF" w:rsidR="0091556F" w:rsidRPr="00993497" w:rsidRDefault="00E0491F" w:rsidP="0091556F">
      <w:r w:rsidRPr="006A5AE9">
        <w:t>Az entitások,</w:t>
      </w:r>
      <w:r w:rsidR="00142FAC" w:rsidRPr="006A5AE9">
        <w:t xml:space="preserve"> ismérvek és kapcsolatok bővítését és </w:t>
      </w:r>
      <w:r w:rsidR="006C74F9" w:rsidRPr="006A5AE9">
        <w:t>finomhangolását</w:t>
      </w:r>
      <w:r w:rsidR="00142FAC" w:rsidRPr="006A5AE9">
        <w:t xml:space="preserve"> dokumentálni kell és meg kell feleltetni az IFLA LRM-hez. </w:t>
      </w:r>
      <w:r w:rsidR="00510BD8" w:rsidRPr="006A5AE9">
        <w:t>Eltérő szabvány alkalmazása</w:t>
      </w:r>
      <w:r w:rsidR="00510BD8" w:rsidRPr="00510BD8">
        <w:t xml:space="preserve"> esetén mindent meg kell tenni annak érdekében, hogy a használt </w:t>
      </w:r>
      <w:r w:rsidR="00510BD8">
        <w:t>modell</w:t>
      </w:r>
      <w:r w:rsidR="00510BD8" w:rsidRPr="00510BD8">
        <w:t xml:space="preserve"> és az </w:t>
      </w:r>
      <w:r w:rsidR="00510BD8">
        <w:t>IFLA LRM</w:t>
      </w:r>
      <w:r w:rsidR="00510BD8" w:rsidRPr="00510BD8">
        <w:t xml:space="preserve"> közötti megfeleltetési táblázatokhoz nyílt hozzáférést biztosítsunk.</w:t>
      </w:r>
    </w:p>
    <w:p w14:paraId="6198D85A" w14:textId="77777777" w:rsidR="0091556F" w:rsidRPr="00993497" w:rsidRDefault="0091556F" w:rsidP="0091556F">
      <w:pPr>
        <w:pStyle w:val="Cmsor2"/>
        <w:numPr>
          <w:ilvl w:val="1"/>
          <w:numId w:val="7"/>
        </w:numPr>
        <w:ind w:left="578" w:hanging="578"/>
      </w:pPr>
      <w:bookmarkStart w:id="24" w:name="_Toc194057697"/>
      <w:r w:rsidRPr="00993497">
        <w:t>Tartalmi szabvány</w:t>
      </w:r>
      <w:bookmarkEnd w:id="24"/>
    </w:p>
    <w:p w14:paraId="3FB0E4F0" w14:textId="77777777" w:rsidR="0091556F" w:rsidRDefault="0091556F" w:rsidP="0091556F">
      <w:r w:rsidRPr="00993497">
        <w:rPr>
          <w:lang w:eastAsia="hu-HU"/>
        </w:rPr>
        <w:t xml:space="preserve">A tartalmi szabvány az adatelemek rögzítésének </w:t>
      </w:r>
      <w:r>
        <w:rPr>
          <w:lang w:eastAsia="hu-HU"/>
        </w:rPr>
        <w:t>módját</w:t>
      </w:r>
      <w:r w:rsidRPr="00993497">
        <w:rPr>
          <w:lang w:eastAsia="hu-HU"/>
        </w:rPr>
        <w:t xml:space="preserve"> tartalmazza. A jelenlegi szabvány</w:t>
      </w:r>
      <w:r w:rsidRPr="00993497">
        <w:t xml:space="preserve"> a </w:t>
      </w:r>
      <w:r w:rsidRPr="00993497">
        <w:rPr>
          <w:i/>
        </w:rPr>
        <w:t>Nemzetközi Szabványos Bibliográfiai Leírás</w:t>
      </w:r>
      <w:r w:rsidRPr="00993497">
        <w:t xml:space="preserve"> (</w:t>
      </w:r>
      <w:r w:rsidRPr="00993497">
        <w:rPr>
          <w:i/>
        </w:rPr>
        <w:t>International Standard Bibliographic Description</w:t>
      </w:r>
      <w:r w:rsidRPr="00993497">
        <w:t>, ISBD). Eltérő szabvány alkalmazása esetén mindent meg kell tenni annak érdekében, hogy a használt szabvány és az ISBD közötti megfeleltetést tartalmazó táblázatokhoz nyílt hozzáférést biztosítsunk, elősegítendő a jobb átjárhatóságot és az információk megfelelő újrahasznosítását.</w:t>
      </w:r>
    </w:p>
    <w:p w14:paraId="77CF0590" w14:textId="6FFA8665" w:rsidR="004309A9" w:rsidRPr="00993497" w:rsidRDefault="00142FAC" w:rsidP="0091556F">
      <w:r>
        <w:t xml:space="preserve">Általánosságban véve minden egyes megjelenési formához készíteni kell egy önálló bibliográfiai leírást. Egy bibliográfiai leírás általában az adott megjelenési formát szemléltető példány alapján készül. Ez a leírás tartalmazhat ismérveket vagy </w:t>
      </w:r>
      <w:r w:rsidRPr="006A5AE9">
        <w:t xml:space="preserve">ismérvekre való </w:t>
      </w:r>
      <w:r w:rsidRPr="00402E4B">
        <w:t>hivatkozásokat</w:t>
      </w:r>
      <w:r w:rsidRPr="006A5AE9">
        <w:t>, amelyek</w:t>
      </w:r>
      <w:r>
        <w:t xml:space="preserve"> az adott példányra vonatkoznak, illetve a megtestesített mű(vek)re vagy kifejezés</w:t>
      </w:r>
      <w:r w:rsidR="006A5AE9">
        <w:t>i formá(k)ra</w:t>
      </w:r>
      <w:r>
        <w:t xml:space="preserve">. </w:t>
      </w:r>
      <w:r w:rsidR="004309A9" w:rsidRPr="004309A9">
        <w:t xml:space="preserve">A leírások a teljesség szintjét </w:t>
      </w:r>
      <w:r w:rsidR="004309A9" w:rsidRPr="004309A9">
        <w:lastRenderedPageBreak/>
        <w:t>tekintve eltérhetnek, a katalógus vagy a bibliográfiai adatkészlet céljától függően. A teljesség szintjéről a felhasználót tájékoztatni kell.</w:t>
      </w:r>
    </w:p>
    <w:p w14:paraId="719688BF" w14:textId="77777777" w:rsidR="0091556F" w:rsidRPr="00993497" w:rsidRDefault="0091556F" w:rsidP="0091556F">
      <w:pPr>
        <w:pStyle w:val="Cmsor2"/>
        <w:numPr>
          <w:ilvl w:val="1"/>
          <w:numId w:val="7"/>
        </w:numPr>
        <w:ind w:left="578" w:hanging="578"/>
      </w:pPr>
      <w:bookmarkStart w:id="25" w:name="_Toc194057698"/>
      <w:r w:rsidRPr="00993497">
        <w:t>Azonosító</w:t>
      </w:r>
      <w:bookmarkEnd w:id="25"/>
    </w:p>
    <w:p w14:paraId="3708F8E8" w14:textId="77777777" w:rsidR="0091556F" w:rsidRPr="00993497" w:rsidRDefault="0091556F" w:rsidP="0091556F">
      <w:pPr>
        <w:pStyle w:val="Cmsor3"/>
        <w:numPr>
          <w:ilvl w:val="2"/>
          <w:numId w:val="7"/>
        </w:numPr>
      </w:pPr>
      <w:bookmarkStart w:id="26" w:name="_Toc194057699"/>
      <w:r w:rsidRPr="00993497">
        <w:t>Célja és alapelvei</w:t>
      </w:r>
      <w:bookmarkEnd w:id="26"/>
    </w:p>
    <w:p w14:paraId="6E41A555" w14:textId="77777777" w:rsidR="0091556F" w:rsidRPr="00993497" w:rsidRDefault="0091556F" w:rsidP="0091556F">
      <w:r w:rsidRPr="00993497">
        <w:rPr>
          <w:lang w:eastAsia="hu-HU"/>
        </w:rPr>
        <w:t>Az azonosítók egyértelmű hozzáférést biztosítanak az entitás egy előfordulásához azáltal, hogy minden más előfordulástól megkülönböztetik. Egy online rendszerben az egyedi azonosítókat mind az entitásokhoz, mind az őket leíró leírásokhoz kapcsolni kell. Az azonosítók kiutalását végző irodáknak biztosítaniuk kell az általuk kezelt azonosítók állandóságát.</w:t>
      </w:r>
    </w:p>
    <w:p w14:paraId="6770B1E7" w14:textId="77777777" w:rsidR="0091556F" w:rsidRPr="00993497" w:rsidRDefault="0091556F" w:rsidP="0091556F">
      <w:pPr>
        <w:pStyle w:val="Cmsor3"/>
        <w:numPr>
          <w:ilvl w:val="2"/>
          <w:numId w:val="7"/>
        </w:numPr>
      </w:pPr>
      <w:bookmarkStart w:id="27" w:name="_Toc194057700"/>
      <w:r w:rsidRPr="00993497">
        <w:t>Hozzáférési pontok</w:t>
      </w:r>
      <w:bookmarkEnd w:id="27"/>
    </w:p>
    <w:p w14:paraId="6965C6DA" w14:textId="04B593DD" w:rsidR="0091556F" w:rsidRPr="00993497" w:rsidRDefault="0091556F" w:rsidP="0091556F">
      <w:pPr>
        <w:rPr>
          <w:lang w:eastAsia="hu-HU"/>
        </w:rPr>
      </w:pPr>
      <w:r w:rsidRPr="00993497">
        <w:rPr>
          <w:lang w:eastAsia="hu-HU"/>
        </w:rPr>
        <w:t xml:space="preserve">A hozzáférési pontok </w:t>
      </w:r>
      <w:r>
        <w:rPr>
          <w:lang w:eastAsia="hu-HU"/>
        </w:rPr>
        <w:t xml:space="preserve">olyan azonosítók, amelyek </w:t>
      </w:r>
      <w:r w:rsidRPr="00993497">
        <w:rPr>
          <w:lang w:eastAsia="hu-HU"/>
        </w:rPr>
        <w:t>biztosítják a bibliográfiai és az authority adatok, valamint a velük összefüggő bibliográfiai forrás megbízható visszakeresését. Továbbá összesítik és behatárolják a keresési eredményeket. Általában egy névkarakterláncból („name string”) vagy az entitáshoz tartozó elnevezést alkotó jelek kombinációjából, azaz az entitás nomenjéből állnak. A hozzáférési pontok a következő használói feladatokat tudják kielégíteni: keresés, azonosítás, felderítés („</w:t>
      </w:r>
      <w:r w:rsidR="00360535">
        <w:rPr>
          <w:lang w:eastAsia="hu-HU"/>
        </w:rPr>
        <w:t>f</w:t>
      </w:r>
      <w:r w:rsidRPr="00993497">
        <w:rPr>
          <w:lang w:eastAsia="hu-HU"/>
        </w:rPr>
        <w:t xml:space="preserve">ind, </w:t>
      </w:r>
      <w:r w:rsidR="00360535">
        <w:rPr>
          <w:lang w:eastAsia="hu-HU"/>
        </w:rPr>
        <w:t>i</w:t>
      </w:r>
      <w:r w:rsidRPr="00993497">
        <w:rPr>
          <w:lang w:eastAsia="hu-HU"/>
        </w:rPr>
        <w:t xml:space="preserve">dentify, </w:t>
      </w:r>
      <w:r w:rsidR="00360535">
        <w:rPr>
          <w:lang w:eastAsia="hu-HU"/>
        </w:rPr>
        <w:t>e</w:t>
      </w:r>
      <w:r w:rsidRPr="00993497">
        <w:rPr>
          <w:lang w:eastAsia="hu-HU"/>
        </w:rPr>
        <w:t>xplore”).</w:t>
      </w:r>
    </w:p>
    <w:p w14:paraId="008A9488" w14:textId="77777777" w:rsidR="0091556F" w:rsidRPr="00993497" w:rsidRDefault="0091556F" w:rsidP="0091556F">
      <w:pPr>
        <w:rPr>
          <w:lang w:eastAsia="hu-HU"/>
        </w:rPr>
      </w:pPr>
      <w:r w:rsidRPr="00993497">
        <w:rPr>
          <w:lang w:eastAsia="hu-HU"/>
        </w:rPr>
        <w:t xml:space="preserve">Az autorizált hozzáférési pontok az entitások </w:t>
      </w:r>
      <w:r w:rsidRPr="00993497">
        <w:rPr>
          <w:i/>
          <w:lang w:eastAsia="hu-HU"/>
        </w:rPr>
        <w:t>előnyben részesített</w:t>
      </w:r>
      <w:r w:rsidRPr="00993497">
        <w:rPr>
          <w:lang w:eastAsia="hu-HU"/>
        </w:rPr>
        <w:t xml:space="preserve"> nevén alapulnak, amelyet a nemzetközi szabályoknak és szabványoknak megfelelően kell kiválasztani. </w:t>
      </w:r>
      <w:r>
        <w:rPr>
          <w:lang w:eastAsia="hu-HU"/>
        </w:rPr>
        <w:t>A</w:t>
      </w:r>
      <w:r w:rsidRPr="00993497">
        <w:rPr>
          <w:lang w:eastAsia="hu-HU"/>
        </w:rPr>
        <w:t xml:space="preserve"> névváltozatok formái, amelye</w:t>
      </w:r>
      <w:r>
        <w:rPr>
          <w:lang w:eastAsia="hu-HU"/>
        </w:rPr>
        <w:t>k az adott entitáshoz tartoznak, t</w:t>
      </w:r>
      <w:r w:rsidRPr="00993497">
        <w:rPr>
          <w:lang w:eastAsia="hu-HU"/>
        </w:rPr>
        <w:t>ovábbi hozzáférési pontok alapjai lehetnek</w:t>
      </w:r>
      <w:r>
        <w:rPr>
          <w:lang w:eastAsia="hu-HU"/>
        </w:rPr>
        <w:t>.</w:t>
      </w:r>
    </w:p>
    <w:p w14:paraId="5F70D822" w14:textId="77777777" w:rsidR="0091556F" w:rsidRPr="00993497" w:rsidRDefault="0091556F" w:rsidP="0091556F">
      <w:pPr>
        <w:rPr>
          <w:lang w:eastAsia="hu-HU"/>
        </w:rPr>
      </w:pPr>
      <w:r w:rsidRPr="00993497">
        <w:rPr>
          <w:lang w:eastAsia="hu-HU"/>
        </w:rPr>
        <w:t>A forrásban vagy a megjelenési formákban megtestesített művek és kifejezési formák hozzáférési pontjait, a megjelenési forma címét és a</w:t>
      </w:r>
      <w:r>
        <w:rPr>
          <w:lang w:eastAsia="hu-HU"/>
        </w:rPr>
        <w:t xml:space="preserve"> </w:t>
      </w:r>
      <w:r w:rsidRPr="00993497">
        <w:rPr>
          <w:lang w:eastAsia="hu-HU"/>
        </w:rPr>
        <w:t>művek alkotójához társított autorizált hozzáférési pontokat a bibliográfiai adatok között hozzáférési pontként kell feltüntetni.</w:t>
      </w:r>
    </w:p>
    <w:p w14:paraId="07206912" w14:textId="77777777" w:rsidR="0091556F" w:rsidRPr="00993497" w:rsidRDefault="0091556F" w:rsidP="0091556F">
      <w:pPr>
        <w:rPr>
          <w:lang w:eastAsia="hu-HU"/>
        </w:rPr>
      </w:pPr>
      <w:r w:rsidRPr="00993497">
        <w:rPr>
          <w:lang w:eastAsia="hu-HU"/>
        </w:rPr>
        <w:t>Bármely más entitáshoz tartozó további autorizált hozzáférési pontokat a bibliográfiai adatok között kell feltüntetni, ha azok fontosak a leírt bibliográfiai forrás megtalálásához és azonosításához</w:t>
      </w:r>
      <w:r>
        <w:rPr>
          <w:lang w:eastAsia="hu-HU"/>
        </w:rPr>
        <w:t>.</w:t>
      </w:r>
    </w:p>
    <w:p w14:paraId="016B98E1" w14:textId="44F6329E" w:rsidR="0091556F" w:rsidRPr="00993497" w:rsidRDefault="0091556F" w:rsidP="0091556F">
      <w:r w:rsidRPr="00993497">
        <w:rPr>
          <w:lang w:eastAsia="hu-HU"/>
        </w:rPr>
        <w:t>Az entitások nevének autorizált formáját, illetve az entitáshoz tartozó névváltozatok formáit az authority adatok között hozzáférési pontként kell feltüntetni. További hozzáférési pontokat lehet megadni a kapcsolódó entitások nevével.</w:t>
      </w:r>
    </w:p>
    <w:p w14:paraId="17D4B234" w14:textId="77777777" w:rsidR="0091556F" w:rsidRPr="00993497" w:rsidRDefault="0091556F" w:rsidP="0091556F">
      <w:pPr>
        <w:pStyle w:val="Cmsor3"/>
        <w:numPr>
          <w:ilvl w:val="2"/>
          <w:numId w:val="7"/>
        </w:numPr>
      </w:pPr>
      <w:bookmarkStart w:id="28" w:name="_Toc194057701"/>
      <w:r w:rsidRPr="00993497">
        <w:t>Az autorizált hozzáférési pontok felépítése és kiválasztása</w:t>
      </w:r>
      <w:bookmarkEnd w:id="28"/>
    </w:p>
    <w:p w14:paraId="55C52CCA" w14:textId="77777777" w:rsidR="0091556F" w:rsidRPr="00993497" w:rsidRDefault="0091556F" w:rsidP="0091556F">
      <w:pPr>
        <w:rPr>
          <w:lang w:eastAsia="hu-HU"/>
        </w:rPr>
      </w:pPr>
      <w:r w:rsidRPr="00993497">
        <w:rPr>
          <w:lang w:eastAsia="hu-HU"/>
        </w:rPr>
        <w:t>Az autorizált hozzáférési pontok biztosítják az egyértelműséget az entitások között, és szabványok alapján kell létrehozni őket. Az entitások nevéhez kapcsolódó autorizált hozzáférési pontokat az entitás azonosítójával és névváltozataival együtt kell rögzíteni. Egy autorizált hozzáférési pontot alapértelmezett megjelenítésként lehet használni a katalógusban.</w:t>
      </w:r>
    </w:p>
    <w:p w14:paraId="085413B2" w14:textId="77777777" w:rsidR="0091556F" w:rsidRPr="00993497" w:rsidRDefault="0091556F" w:rsidP="0091556F">
      <w:r w:rsidRPr="00993497">
        <w:t xml:space="preserve">Az entitások előnyben részesített neve egységes módon azonosítja az entitásokat, akár abban a formában, ahogy a mű reprezentatív kifejezési formájában fordul elő, akár ahogy a megjelenési formák többségében található, vagy a katalógus </w:t>
      </w:r>
      <w:r w:rsidRPr="00993497">
        <w:lastRenderedPageBreak/>
        <w:t>felhasználói számára leginkább elfogadott név formájában, amelyet a referenszforrások is alátámasztanak (például a „közkeletű nevek”).</w:t>
      </w:r>
    </w:p>
    <w:p w14:paraId="1C84486B" w14:textId="77777777" w:rsidR="0091556F" w:rsidRPr="00993497" w:rsidRDefault="0091556F" w:rsidP="0091556F">
      <w:r w:rsidRPr="00993497">
        <w:t xml:space="preserve">Az entitás autorizált hozzáférési pontját megalapozó név formájának megválasztásakor különbséget kell tenni az ágens entitások és a WEMI entitások </w:t>
      </w:r>
      <w:r>
        <w:t>(</w:t>
      </w:r>
      <w:r w:rsidRPr="00993497">
        <w:t>mű, kifejezési forma, megjelenési forma</w:t>
      </w:r>
      <w:r>
        <w:t xml:space="preserve">, példány) </w:t>
      </w:r>
      <w:r w:rsidRPr="00993497">
        <w:t>között:</w:t>
      </w:r>
    </w:p>
    <w:p w14:paraId="19DADF8E" w14:textId="31F6A224" w:rsidR="0091556F" w:rsidRPr="00993497" w:rsidRDefault="0091556F" w:rsidP="0091556F">
      <w:pPr>
        <w:pStyle w:val="Listaszerbekezds"/>
        <w:numPr>
          <w:ilvl w:val="0"/>
          <w:numId w:val="16"/>
        </w:numPr>
      </w:pPr>
      <w:r w:rsidRPr="00993497">
        <w:t>Ágensek: ami a szavak kiválasztását és sorrendjét illeti, az ágens névform</w:t>
      </w:r>
      <w:r w:rsidR="00327867">
        <w:t>á</w:t>
      </w:r>
      <w:r w:rsidRPr="00993497">
        <w:t>jának megválasztása során az ágenshez leginkább köthető ország és nyelv konvencióit kell követni, ahogy az a megjelenési formákban és a referenszforrásokban megjelenik.</w:t>
      </w:r>
      <w:r w:rsidRPr="00993497">
        <w:rPr>
          <w:rStyle w:val="Lbjegyzet-hivatkozs"/>
        </w:rPr>
        <w:footnoteReference w:id="7"/>
      </w:r>
    </w:p>
    <w:p w14:paraId="7CBF0447" w14:textId="3400AD1E" w:rsidR="0091556F" w:rsidRPr="00993497" w:rsidRDefault="0091556F" w:rsidP="0091556F">
      <w:pPr>
        <w:pStyle w:val="Listaszerbekezds"/>
        <w:numPr>
          <w:ilvl w:val="0"/>
          <w:numId w:val="16"/>
        </w:numPr>
      </w:pPr>
      <w:r w:rsidRPr="00993497">
        <w:t>WEMI entitások: egy mű, kifejezési forma, megjelenési forma vagy példány autorizált hozzáférési pontja elkészíthető az egyedül is helytálló címből vagy a cím és a mű készítője (vagy készítői) autorizált hozzáférési pontjának kombinálásával.</w:t>
      </w:r>
    </w:p>
    <w:p w14:paraId="471412C0" w14:textId="77777777" w:rsidR="0091556F" w:rsidRPr="00993497" w:rsidRDefault="0091556F" w:rsidP="0091556F">
      <w:pPr>
        <w:pStyle w:val="NormlWeb"/>
        <w:spacing w:before="0" w:beforeAutospacing="0" w:after="0" w:afterAutospacing="0"/>
        <w:ind w:left="720"/>
        <w:jc w:val="both"/>
        <w:textAlignment w:val="baseline"/>
      </w:pPr>
    </w:p>
    <w:p w14:paraId="3555929D" w14:textId="704A278B" w:rsidR="0091556F" w:rsidRPr="00993497" w:rsidRDefault="0091556F" w:rsidP="0091556F">
      <w:r w:rsidRPr="00993497">
        <w:t>Annak érdekében, hogy az ugyanazon nevű entitásokat megkülönböztessük, további ismérveket szükséges megadni az entitás autorizált hozzáférési pontjához, a</w:t>
      </w:r>
      <w:r>
        <w:t>mi által egy és csakis egy</w:t>
      </w:r>
      <w:r w:rsidRPr="00993497">
        <w:t xml:space="preserve"> entitás</w:t>
      </w:r>
      <w:r w:rsidR="00327867">
        <w:t>-</w:t>
      </w:r>
      <w:r>
        <w:t>előfordulás</w:t>
      </w:r>
      <w:r w:rsidRPr="00993497">
        <w:t xml:space="preserve"> </w:t>
      </w:r>
      <w:r>
        <w:t>válik a</w:t>
      </w:r>
      <w:r w:rsidRPr="00993497">
        <w:t>zonosítható</w:t>
      </w:r>
      <w:r>
        <w:t>vá.</w:t>
      </w:r>
      <w:r w:rsidRPr="00993497">
        <w:t xml:space="preserve"> Ha szükséges, az adott ismérvek a névváltozatok részévé válhatnak.</w:t>
      </w:r>
    </w:p>
    <w:p w14:paraId="2EE66747" w14:textId="77777777" w:rsidR="0091556F" w:rsidRPr="00DD663F" w:rsidRDefault="0091556F" w:rsidP="0091556F">
      <w:pPr>
        <w:spacing w:after="0"/>
      </w:pPr>
      <w:r w:rsidRPr="00993497">
        <w:t>Bármilyen nevet választunk autorizált hozzáférési pontként, a névváltozatot és a névforma változatait is rögzíteni kell authority adatként, a kontrollált hozzáférés érdekében.</w:t>
      </w:r>
    </w:p>
    <w:p w14:paraId="063125A7" w14:textId="563B90F6" w:rsidR="00514097" w:rsidRPr="00DD663F" w:rsidRDefault="00514097" w:rsidP="006014A3">
      <w:pPr>
        <w:spacing w:after="0"/>
      </w:pPr>
    </w:p>
    <w:sectPr w:rsidR="00514097" w:rsidRPr="00DD663F" w:rsidSect="00D870F0">
      <w:pgSz w:w="11900" w:h="16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7F7853" w16cid:durableId="2B952D24"/>
  <w16cid:commentId w16cid:paraId="331EFBC5" w16cid:durableId="2B96307C"/>
  <w16cid:commentId w16cid:paraId="4CC81729" w16cid:durableId="2B96307D"/>
  <w16cid:commentId w16cid:paraId="69A570B4" w16cid:durableId="2B96307E"/>
  <w16cid:commentId w16cid:paraId="2521767C" w16cid:durableId="2B964594"/>
  <w16cid:commentId w16cid:paraId="0AE1A58D" w16cid:durableId="2B96307F"/>
  <w16cid:commentId w16cid:paraId="798BDAEF" w16cid:durableId="2B964577"/>
  <w16cid:commentId w16cid:paraId="0D98C4E1" w16cid:durableId="2B963080"/>
  <w16cid:commentId w16cid:paraId="060808ED" w16cid:durableId="2B963A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96F91" w14:textId="77777777" w:rsidR="00835432" w:rsidRDefault="00835432" w:rsidP="00D870F0">
      <w:r>
        <w:separator/>
      </w:r>
    </w:p>
  </w:endnote>
  <w:endnote w:type="continuationSeparator" w:id="0">
    <w:p w14:paraId="370173E7" w14:textId="77777777" w:rsidR="00835432" w:rsidRDefault="00835432" w:rsidP="00D87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AFF" w:usb1="C0007843" w:usb2="00000009" w:usb3="00000000" w:csb0="000001FF" w:csb1="00000000"/>
  </w:font>
  <w:font w:name="Aptos">
    <w:altName w:val="Arial"/>
    <w:charset w:val="EE"/>
    <w:family w:val="swiss"/>
    <w:pitch w:val="variable"/>
    <w:sig w:usb0="20000287" w:usb1="00000003" w:usb2="00000000" w:usb3="00000000" w:csb0="0000019F" w:csb1="00000000"/>
  </w:font>
  <w:font w:name="Open Sans">
    <w:altName w:val="Segoe UI"/>
    <w:charset w:val="00"/>
    <w:family w:val="auto"/>
    <w:pitch w:val="default"/>
  </w:font>
  <w:font w:name="Garamond">
    <w:panose1 w:val="02020404030301010803"/>
    <w:charset w:val="EE"/>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EE"/>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A7A2B" w14:textId="663AFF8E" w:rsidR="00835432" w:rsidRDefault="00835432" w:rsidP="00186F89">
    <w:pPr>
      <w:pStyle w:val="llb"/>
      <w:framePr w:wrap="around" w:vAnchor="text" w:hAnchor="page" w:x="10261" w:y="-15"/>
      <w:rPr>
        <w:rStyle w:val="Oldalszm"/>
      </w:rPr>
    </w:pPr>
    <w:r>
      <w:rPr>
        <w:rStyle w:val="Oldalszm"/>
        <w:rFonts w:hint="eastAsia"/>
      </w:rPr>
      <w:fldChar w:fldCharType="begin"/>
    </w:r>
    <w:r>
      <w:rPr>
        <w:rStyle w:val="Oldalszm"/>
        <w:rFonts w:hint="eastAsia"/>
      </w:rPr>
      <w:instrText xml:space="preserve">PAGE  </w:instrText>
    </w:r>
    <w:r>
      <w:rPr>
        <w:rStyle w:val="Oldalszm"/>
        <w:rFonts w:hint="eastAsia"/>
      </w:rPr>
      <w:fldChar w:fldCharType="separate"/>
    </w:r>
    <w:r w:rsidR="00785D3F">
      <w:rPr>
        <w:rStyle w:val="Oldalszm"/>
        <w:noProof/>
      </w:rPr>
      <w:t>2</w:t>
    </w:r>
    <w:r>
      <w:rPr>
        <w:rStyle w:val="Oldalszm"/>
        <w:rFonts w:hint="eastAsia"/>
      </w:rPr>
      <w:fldChar w:fldCharType="end"/>
    </w:r>
  </w:p>
  <w:p w14:paraId="2FB3164F" w14:textId="77777777" w:rsidR="00835432" w:rsidRDefault="00835432" w:rsidP="00AD0882">
    <w:pPr>
      <w:pStyle w:val="ll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73061" w14:textId="6EBA0684" w:rsidR="00835432" w:rsidRPr="00186F89" w:rsidRDefault="00835432" w:rsidP="00514097">
    <w:pPr>
      <w:pStyle w:val="llb"/>
      <w:framePr w:wrap="around" w:vAnchor="text" w:hAnchor="margin" w:xAlign="right" w:y="1"/>
      <w:rPr>
        <w:rStyle w:val="Oldalszm"/>
      </w:rPr>
    </w:pPr>
    <w:r w:rsidRPr="00186F89">
      <w:rPr>
        <w:rStyle w:val="Oldalszm"/>
      </w:rPr>
      <w:fldChar w:fldCharType="begin"/>
    </w:r>
    <w:r w:rsidRPr="00186F89">
      <w:rPr>
        <w:rStyle w:val="Oldalszm"/>
      </w:rPr>
      <w:instrText xml:space="preserve">PAGE  </w:instrText>
    </w:r>
    <w:r w:rsidRPr="00186F89">
      <w:rPr>
        <w:rStyle w:val="Oldalszm"/>
      </w:rPr>
      <w:fldChar w:fldCharType="separate"/>
    </w:r>
    <w:r w:rsidR="00785D3F">
      <w:rPr>
        <w:rStyle w:val="Oldalszm"/>
        <w:noProof/>
      </w:rPr>
      <w:t>1</w:t>
    </w:r>
    <w:r w:rsidRPr="00186F89">
      <w:rPr>
        <w:rStyle w:val="Oldalszm"/>
      </w:rPr>
      <w:fldChar w:fldCharType="end"/>
    </w:r>
  </w:p>
  <w:p w14:paraId="2FBDD0B5" w14:textId="77777777" w:rsidR="00835432" w:rsidRDefault="00835432" w:rsidP="00186F89">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2C29F" w14:textId="77777777" w:rsidR="00835432" w:rsidRDefault="00835432" w:rsidP="00D870F0">
      <w:r>
        <w:separator/>
      </w:r>
    </w:p>
  </w:footnote>
  <w:footnote w:type="continuationSeparator" w:id="0">
    <w:p w14:paraId="7EB93C20" w14:textId="77777777" w:rsidR="00835432" w:rsidRDefault="00835432" w:rsidP="00D870F0">
      <w:r>
        <w:continuationSeparator/>
      </w:r>
    </w:p>
  </w:footnote>
  <w:footnote w:id="1">
    <w:p w14:paraId="24A80B3E" w14:textId="77777777" w:rsidR="00835432" w:rsidRDefault="00835432" w:rsidP="006014A3">
      <w:pPr>
        <w:pStyle w:val="Jegyzetszveg"/>
      </w:pPr>
      <w:r>
        <w:rPr>
          <w:rStyle w:val="Lbjegyzet-hivatkozs"/>
        </w:rPr>
        <w:footnoteRef/>
      </w:r>
      <w:r>
        <w:t xml:space="preserve"> </w:t>
      </w:r>
      <w:r w:rsidRPr="00F91E98">
        <w:rPr>
          <w:iCs/>
        </w:rPr>
        <w:t>International Conference on Cataloguing Principles (Paris, 1961). Report</w:t>
      </w:r>
      <w:r w:rsidRPr="00F91E98">
        <w:t xml:space="preserve">. London : International Federation of Library Associations, 1963, p. 91-96. Lásd még: Library Resources &amp; Technical Services, v. 6 (1962), p. 162-167; továbbá: </w:t>
      </w:r>
      <w:r w:rsidRPr="00F91E98">
        <w:rPr>
          <w:iCs/>
        </w:rPr>
        <w:t>Statement of principles adopted at the International Conference on Cataloguing Principles, Paris, October, 1961</w:t>
      </w:r>
      <w:r w:rsidRPr="00F91E98">
        <w:t xml:space="preserve">. Jegyzetekkel, kommentárral és példákkal ellátott kiadás, Eva Verona [szerk.]. </w:t>
      </w:r>
      <w:r w:rsidRPr="006014A3">
        <w:rPr>
          <w:rStyle w:val="Jegyzethivatkozs"/>
          <w:sz w:val="20"/>
          <w:szCs w:val="20"/>
        </w:rPr>
        <w:t>London</w:t>
      </w:r>
      <w:r w:rsidRPr="00F91E98">
        <w:t xml:space="preserve"> : IFLA Committee on Cataloguing, 1971.</w:t>
      </w:r>
    </w:p>
  </w:footnote>
  <w:footnote w:id="2">
    <w:p w14:paraId="16872807" w14:textId="77777777" w:rsidR="00835432" w:rsidRDefault="00835432" w:rsidP="006014A3">
      <w:pPr>
        <w:pStyle w:val="Jegyzetszveg"/>
      </w:pPr>
      <w:r>
        <w:rPr>
          <w:rStyle w:val="Lbjegyzet-hivatkozs"/>
        </w:rPr>
        <w:footnoteRef/>
      </w:r>
      <w:r>
        <w:t xml:space="preserve"> </w:t>
      </w:r>
      <w:r w:rsidRPr="00F91E98">
        <w:rPr>
          <w:i/>
          <w:sz w:val="16"/>
          <w:szCs w:val="16"/>
        </w:rPr>
        <w:t>IFLA Cataloguing Principles: Statement of International Cataloguing Principles (ICP) and its Glossary</w:t>
      </w:r>
      <w:r w:rsidRPr="00F91E98">
        <w:rPr>
          <w:sz w:val="16"/>
          <w:szCs w:val="16"/>
        </w:rPr>
        <w:t>. München : K.G. Saur, 2009. (IFLA Series on Bibliographic Control; v. 37). A Nyilatkozat online hozzáférése: &lt;www.ifla.org/publications/statement-of-international-cataloguing-principles&gt;.</w:t>
      </w:r>
    </w:p>
  </w:footnote>
  <w:footnote w:id="3">
    <w:p w14:paraId="49A6A79D" w14:textId="5B902906" w:rsidR="00835432" w:rsidRDefault="00835432" w:rsidP="006014A3">
      <w:pPr>
        <w:pStyle w:val="Jegyzetszveg"/>
      </w:pPr>
      <w:r>
        <w:rPr>
          <w:rStyle w:val="Lbjegyzet-hivatkozs"/>
        </w:rPr>
        <w:footnoteRef/>
      </w:r>
      <w:r>
        <w:t xml:space="preserve"> </w:t>
      </w:r>
      <w:r w:rsidRPr="00501876">
        <w:t>Statement of I</w:t>
      </w:r>
      <w:r w:rsidRPr="006014A3">
        <w:rPr>
          <w:rStyle w:val="JegyzetszvegChar"/>
        </w:rPr>
        <w:t>nterna</w:t>
      </w:r>
      <w:r w:rsidRPr="00501876">
        <w:t>tional Cataloguing Principles (ICP). 2016 Edition with minor revisions, 2017. Statement available online: &lt;https://www.ifla.org/wp-content/uploads/2019/05/assets/cataloguing/icp/icp_2016-en.pdf&gt;.</w:t>
      </w:r>
    </w:p>
  </w:footnote>
  <w:footnote w:id="4">
    <w:p w14:paraId="36DF3DE4" w14:textId="2CC88241" w:rsidR="00835432" w:rsidRDefault="00835432" w:rsidP="006014A3">
      <w:pPr>
        <w:pStyle w:val="Jegyzetszveg"/>
      </w:pPr>
      <w:r>
        <w:rPr>
          <w:rStyle w:val="Lbjegyzet-hivatkozs"/>
        </w:rPr>
        <w:footnoteRef/>
      </w:r>
      <w:r>
        <w:t xml:space="preserve"> A jelenlegi elméleti modellekért lásd: </w:t>
      </w:r>
      <w:r w:rsidRPr="00866972">
        <w:t>https://www.ifla.org/resources/?_sfm_unitid=105155</w:t>
      </w:r>
    </w:p>
  </w:footnote>
  <w:footnote w:id="5">
    <w:p w14:paraId="667FB790" w14:textId="3733AAF8" w:rsidR="00835432" w:rsidRDefault="00835432" w:rsidP="006014A3">
      <w:pPr>
        <w:pStyle w:val="Jegyzetszveg"/>
      </w:pPr>
      <w:r>
        <w:rPr>
          <w:rStyle w:val="Lbjegyzet-hivatkozs"/>
        </w:rPr>
        <w:footnoteRef/>
      </w:r>
      <w:r>
        <w:t xml:space="preserve"> </w:t>
      </w:r>
      <w:r w:rsidRPr="00CE5F3E">
        <w:rPr>
          <w:i/>
          <w:lang w:val="en-GB"/>
        </w:rPr>
        <w:t>IFLA Statement on Open Library Data</w:t>
      </w:r>
      <w:r w:rsidRPr="00CE5F3E">
        <w:rPr>
          <w:lang w:val="en-GB"/>
        </w:rPr>
        <w:t>. 15 December 2021. Statement available online: &lt;</w:t>
      </w:r>
      <w:hyperlink r:id="rId1">
        <w:r w:rsidRPr="00CE5F3E">
          <w:rPr>
            <w:rStyle w:val="Hiperhivatkozs"/>
            <w:lang w:val="en-GB"/>
          </w:rPr>
          <w:t>https://repository.ifla.org/bitstream/123456789/1842/2/IFLA%20Statement%20on%20Open%20Library%20Data.pdf</w:t>
        </w:r>
      </w:hyperlink>
    </w:p>
  </w:footnote>
  <w:footnote w:id="6">
    <w:p w14:paraId="74A6D18D" w14:textId="50AF22C3" w:rsidR="00835432" w:rsidRDefault="00835432" w:rsidP="006014A3">
      <w:pPr>
        <w:pStyle w:val="Jegyzetszveg"/>
      </w:pPr>
      <w:r>
        <w:rPr>
          <w:rStyle w:val="Lbjegyzet-hivatkozs"/>
        </w:rPr>
        <w:footnoteRef/>
      </w:r>
      <w:r>
        <w:t xml:space="preserve"> </w:t>
      </w:r>
      <w:r w:rsidRPr="00CE5F3E">
        <w:rPr>
          <w:i/>
          <w:lang w:val="en-GB"/>
        </w:rPr>
        <w:t xml:space="preserve">IFLA Code of Ethics for Librarians and Other Information Workers. </w:t>
      </w:r>
      <w:r w:rsidRPr="00CE5F3E">
        <w:rPr>
          <w:lang w:val="en-GB"/>
        </w:rPr>
        <w:t>12 August 2012. Full text available online:</w:t>
      </w:r>
      <w:r w:rsidRPr="00CE5F3E">
        <w:rPr>
          <w:i/>
          <w:lang w:val="en-GB"/>
        </w:rPr>
        <w:t xml:space="preserve"> </w:t>
      </w:r>
      <w:r w:rsidRPr="00CE5F3E">
        <w:rPr>
          <w:lang w:val="en-GB"/>
        </w:rPr>
        <w:t>&lt;</w:t>
      </w:r>
      <w:hyperlink r:id="rId2">
        <w:r w:rsidRPr="00CE5F3E">
          <w:rPr>
            <w:rStyle w:val="Hiperhivatkozs"/>
            <w:lang w:val="en-GB"/>
          </w:rPr>
          <w:t>www.ifla.org/news/ifla-code-of-ethics-for-librarians-and-other-information-workers-full-version</w:t>
        </w:r>
      </w:hyperlink>
      <w:r w:rsidRPr="00CE5F3E">
        <w:rPr>
          <w:lang w:val="en-GB"/>
        </w:rPr>
        <w:t>&gt;</w:t>
      </w:r>
    </w:p>
  </w:footnote>
  <w:footnote w:id="7">
    <w:p w14:paraId="38C5971F" w14:textId="77777777" w:rsidR="0091556F" w:rsidRDefault="0091556F" w:rsidP="0091556F">
      <w:pPr>
        <w:pStyle w:val="Lbjegyzetszveg"/>
      </w:pPr>
      <w:r>
        <w:rPr>
          <w:rStyle w:val="Lbjegyzet-hivatkozs"/>
        </w:rPr>
        <w:footnoteRef/>
      </w:r>
      <w:r>
        <w:t xml:space="preserve"> </w:t>
      </w:r>
      <w:hyperlink r:id="rId3">
        <w:r w:rsidRPr="004B2809">
          <w:rPr>
            <w:rStyle w:val="Hiperhivatkozs"/>
            <w:lang w:val="en-GB"/>
          </w:rPr>
          <w:t>https://www.ifla.org/g/cataloguing/names-of-persons/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4BB"/>
    <w:multiLevelType w:val="multilevel"/>
    <w:tmpl w:val="82905B7C"/>
    <w:lvl w:ilvl="0">
      <w:start w:val="1"/>
      <w:numFmt w:val="decimal"/>
      <w:lvlText w:val="%1."/>
      <w:lvlJc w:val="left"/>
      <w:pPr>
        <w:ind w:left="1004" w:hanging="360"/>
      </w:pPr>
    </w:lvl>
    <w:lvl w:ilvl="1">
      <w:start w:val="3"/>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444" w:hanging="1800"/>
      </w:pPr>
      <w:rPr>
        <w:rFonts w:hint="default"/>
      </w:rPr>
    </w:lvl>
  </w:abstractNum>
  <w:abstractNum w:abstractNumId="1" w15:restartNumberingAfterBreak="0">
    <w:nsid w:val="0DB916CB"/>
    <w:multiLevelType w:val="hybridMultilevel"/>
    <w:tmpl w:val="2BE2F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5094F"/>
    <w:multiLevelType w:val="hybridMultilevel"/>
    <w:tmpl w:val="BF26C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B5033"/>
    <w:multiLevelType w:val="hybridMultilevel"/>
    <w:tmpl w:val="FC88A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D7451"/>
    <w:multiLevelType w:val="hybridMultilevel"/>
    <w:tmpl w:val="3E8860DA"/>
    <w:lvl w:ilvl="0" w:tplc="040E0001">
      <w:start w:val="1"/>
      <w:numFmt w:val="bullet"/>
      <w:lvlText w:val=""/>
      <w:lvlJc w:val="left"/>
      <w:pPr>
        <w:ind w:left="1495" w:hanging="360"/>
      </w:pPr>
      <w:rPr>
        <w:rFonts w:ascii="Symbol" w:hAnsi="Symbol" w:hint="default"/>
      </w:rPr>
    </w:lvl>
    <w:lvl w:ilvl="1" w:tplc="040E0003" w:tentative="1">
      <w:start w:val="1"/>
      <w:numFmt w:val="bullet"/>
      <w:lvlText w:val="o"/>
      <w:lvlJc w:val="left"/>
      <w:pPr>
        <w:ind w:left="2215" w:hanging="360"/>
      </w:pPr>
      <w:rPr>
        <w:rFonts w:ascii="Courier New" w:hAnsi="Courier New" w:cs="Courier New" w:hint="default"/>
      </w:rPr>
    </w:lvl>
    <w:lvl w:ilvl="2" w:tplc="040E0005" w:tentative="1">
      <w:start w:val="1"/>
      <w:numFmt w:val="bullet"/>
      <w:lvlText w:val=""/>
      <w:lvlJc w:val="left"/>
      <w:pPr>
        <w:ind w:left="2935" w:hanging="360"/>
      </w:pPr>
      <w:rPr>
        <w:rFonts w:ascii="Wingdings" w:hAnsi="Wingdings" w:hint="default"/>
      </w:rPr>
    </w:lvl>
    <w:lvl w:ilvl="3" w:tplc="040E0001" w:tentative="1">
      <w:start w:val="1"/>
      <w:numFmt w:val="bullet"/>
      <w:lvlText w:val=""/>
      <w:lvlJc w:val="left"/>
      <w:pPr>
        <w:ind w:left="3655" w:hanging="360"/>
      </w:pPr>
      <w:rPr>
        <w:rFonts w:ascii="Symbol" w:hAnsi="Symbol" w:hint="default"/>
      </w:rPr>
    </w:lvl>
    <w:lvl w:ilvl="4" w:tplc="040E0003" w:tentative="1">
      <w:start w:val="1"/>
      <w:numFmt w:val="bullet"/>
      <w:lvlText w:val="o"/>
      <w:lvlJc w:val="left"/>
      <w:pPr>
        <w:ind w:left="4375" w:hanging="360"/>
      </w:pPr>
      <w:rPr>
        <w:rFonts w:ascii="Courier New" w:hAnsi="Courier New" w:cs="Courier New" w:hint="default"/>
      </w:rPr>
    </w:lvl>
    <w:lvl w:ilvl="5" w:tplc="040E0005" w:tentative="1">
      <w:start w:val="1"/>
      <w:numFmt w:val="bullet"/>
      <w:lvlText w:val=""/>
      <w:lvlJc w:val="left"/>
      <w:pPr>
        <w:ind w:left="5095" w:hanging="360"/>
      </w:pPr>
      <w:rPr>
        <w:rFonts w:ascii="Wingdings" w:hAnsi="Wingdings" w:hint="default"/>
      </w:rPr>
    </w:lvl>
    <w:lvl w:ilvl="6" w:tplc="040E0001" w:tentative="1">
      <w:start w:val="1"/>
      <w:numFmt w:val="bullet"/>
      <w:lvlText w:val=""/>
      <w:lvlJc w:val="left"/>
      <w:pPr>
        <w:ind w:left="5815" w:hanging="360"/>
      </w:pPr>
      <w:rPr>
        <w:rFonts w:ascii="Symbol" w:hAnsi="Symbol" w:hint="default"/>
      </w:rPr>
    </w:lvl>
    <w:lvl w:ilvl="7" w:tplc="040E0003" w:tentative="1">
      <w:start w:val="1"/>
      <w:numFmt w:val="bullet"/>
      <w:lvlText w:val="o"/>
      <w:lvlJc w:val="left"/>
      <w:pPr>
        <w:ind w:left="6535" w:hanging="360"/>
      </w:pPr>
      <w:rPr>
        <w:rFonts w:ascii="Courier New" w:hAnsi="Courier New" w:cs="Courier New" w:hint="default"/>
      </w:rPr>
    </w:lvl>
    <w:lvl w:ilvl="8" w:tplc="040E0005" w:tentative="1">
      <w:start w:val="1"/>
      <w:numFmt w:val="bullet"/>
      <w:lvlText w:val=""/>
      <w:lvlJc w:val="left"/>
      <w:pPr>
        <w:ind w:left="7255" w:hanging="360"/>
      </w:pPr>
      <w:rPr>
        <w:rFonts w:ascii="Wingdings" w:hAnsi="Wingdings" w:hint="default"/>
      </w:rPr>
    </w:lvl>
  </w:abstractNum>
  <w:abstractNum w:abstractNumId="5" w15:restartNumberingAfterBreak="0">
    <w:nsid w:val="235665A0"/>
    <w:multiLevelType w:val="hybridMultilevel"/>
    <w:tmpl w:val="FEA256C6"/>
    <w:lvl w:ilvl="0" w:tplc="04100001">
      <w:start w:val="1"/>
      <w:numFmt w:val="bullet"/>
      <w:lvlText w:val=""/>
      <w:lvlJc w:val="left"/>
      <w:pPr>
        <w:ind w:left="600" w:hanging="360"/>
      </w:pPr>
      <w:rPr>
        <w:rFonts w:ascii="Symbol" w:hAnsi="Symbol" w:hint="default"/>
      </w:rPr>
    </w:lvl>
    <w:lvl w:ilvl="1" w:tplc="04100003" w:tentative="1">
      <w:start w:val="1"/>
      <w:numFmt w:val="bullet"/>
      <w:lvlText w:val="o"/>
      <w:lvlJc w:val="left"/>
      <w:pPr>
        <w:ind w:left="1320" w:hanging="360"/>
      </w:pPr>
      <w:rPr>
        <w:rFonts w:ascii="Courier New" w:hAnsi="Courier New" w:cs="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cs="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cs="Courier New" w:hint="default"/>
      </w:rPr>
    </w:lvl>
    <w:lvl w:ilvl="8" w:tplc="04100005" w:tentative="1">
      <w:start w:val="1"/>
      <w:numFmt w:val="bullet"/>
      <w:lvlText w:val=""/>
      <w:lvlJc w:val="left"/>
      <w:pPr>
        <w:ind w:left="6360" w:hanging="360"/>
      </w:pPr>
      <w:rPr>
        <w:rFonts w:ascii="Wingdings" w:hAnsi="Wingdings" w:hint="default"/>
      </w:rPr>
    </w:lvl>
  </w:abstractNum>
  <w:abstractNum w:abstractNumId="6" w15:restartNumberingAfterBreak="0">
    <w:nsid w:val="2A2F08C3"/>
    <w:multiLevelType w:val="hybridMultilevel"/>
    <w:tmpl w:val="5978B8AC"/>
    <w:lvl w:ilvl="0" w:tplc="35488798">
      <w:start w:val="1"/>
      <w:numFmt w:val="lowerLetter"/>
      <w:lvlText w:val="%1)"/>
      <w:lvlJc w:val="left"/>
      <w:pPr>
        <w:ind w:left="2912" w:hanging="360"/>
      </w:pPr>
      <w:rPr>
        <w:rFonts w:hint="default"/>
      </w:rPr>
    </w:lvl>
    <w:lvl w:ilvl="1" w:tplc="040E0019">
      <w:start w:val="1"/>
      <w:numFmt w:val="lowerLetter"/>
      <w:lvlText w:val="%2."/>
      <w:lvlJc w:val="left"/>
      <w:pPr>
        <w:ind w:left="3632" w:hanging="360"/>
      </w:pPr>
    </w:lvl>
    <w:lvl w:ilvl="2" w:tplc="040E001B" w:tentative="1">
      <w:start w:val="1"/>
      <w:numFmt w:val="lowerRoman"/>
      <w:lvlText w:val="%3."/>
      <w:lvlJc w:val="right"/>
      <w:pPr>
        <w:ind w:left="4352" w:hanging="180"/>
      </w:pPr>
    </w:lvl>
    <w:lvl w:ilvl="3" w:tplc="040E000F" w:tentative="1">
      <w:start w:val="1"/>
      <w:numFmt w:val="decimal"/>
      <w:lvlText w:val="%4."/>
      <w:lvlJc w:val="left"/>
      <w:pPr>
        <w:ind w:left="5072" w:hanging="360"/>
      </w:pPr>
    </w:lvl>
    <w:lvl w:ilvl="4" w:tplc="040E0019" w:tentative="1">
      <w:start w:val="1"/>
      <w:numFmt w:val="lowerLetter"/>
      <w:lvlText w:val="%5."/>
      <w:lvlJc w:val="left"/>
      <w:pPr>
        <w:ind w:left="5792" w:hanging="360"/>
      </w:pPr>
    </w:lvl>
    <w:lvl w:ilvl="5" w:tplc="040E001B" w:tentative="1">
      <w:start w:val="1"/>
      <w:numFmt w:val="lowerRoman"/>
      <w:lvlText w:val="%6."/>
      <w:lvlJc w:val="right"/>
      <w:pPr>
        <w:ind w:left="6512" w:hanging="180"/>
      </w:pPr>
    </w:lvl>
    <w:lvl w:ilvl="6" w:tplc="040E000F" w:tentative="1">
      <w:start w:val="1"/>
      <w:numFmt w:val="decimal"/>
      <w:lvlText w:val="%7."/>
      <w:lvlJc w:val="left"/>
      <w:pPr>
        <w:ind w:left="7232" w:hanging="360"/>
      </w:pPr>
    </w:lvl>
    <w:lvl w:ilvl="7" w:tplc="040E0019" w:tentative="1">
      <w:start w:val="1"/>
      <w:numFmt w:val="lowerLetter"/>
      <w:lvlText w:val="%8."/>
      <w:lvlJc w:val="left"/>
      <w:pPr>
        <w:ind w:left="7952" w:hanging="360"/>
      </w:pPr>
    </w:lvl>
    <w:lvl w:ilvl="8" w:tplc="040E001B" w:tentative="1">
      <w:start w:val="1"/>
      <w:numFmt w:val="lowerRoman"/>
      <w:lvlText w:val="%9."/>
      <w:lvlJc w:val="right"/>
      <w:pPr>
        <w:ind w:left="8672" w:hanging="180"/>
      </w:pPr>
    </w:lvl>
  </w:abstractNum>
  <w:abstractNum w:abstractNumId="7" w15:restartNumberingAfterBreak="0">
    <w:nsid w:val="2DAA0B86"/>
    <w:multiLevelType w:val="multilevel"/>
    <w:tmpl w:val="7E4EE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CB4C95"/>
    <w:multiLevelType w:val="hybridMultilevel"/>
    <w:tmpl w:val="54023F22"/>
    <w:lvl w:ilvl="0" w:tplc="03566E1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DBA2EC6"/>
    <w:multiLevelType w:val="multilevel"/>
    <w:tmpl w:val="5F84D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874EED"/>
    <w:multiLevelType w:val="multilevel"/>
    <w:tmpl w:val="C7021060"/>
    <w:lvl w:ilvl="0">
      <w:start w:val="1"/>
      <w:numFmt w:val="decimal"/>
      <w:pStyle w:val="Cmsor1"/>
      <w:lvlText w:val="%1."/>
      <w:lvlJc w:val="left"/>
      <w:pPr>
        <w:ind w:left="360" w:hanging="360"/>
      </w:pPr>
      <w:rPr>
        <w:rFonts w:hint="default"/>
        <w:b/>
      </w:rPr>
    </w:lvl>
    <w:lvl w:ilvl="1">
      <w:start w:val="1"/>
      <w:numFmt w:val="decimal"/>
      <w:pStyle w:val="Cmsor2"/>
      <w:lvlText w:val="%1.%2"/>
      <w:lvlJc w:val="left"/>
      <w:pPr>
        <w:ind w:left="576" w:hanging="576"/>
      </w:pPr>
      <w:rPr>
        <w:rFonts w:hint="default"/>
      </w:rPr>
    </w:lvl>
    <w:lvl w:ilvl="2">
      <w:start w:val="1"/>
      <w:numFmt w:val="decimal"/>
      <w:pStyle w:val="Cmsor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4F814FB6"/>
    <w:multiLevelType w:val="multilevel"/>
    <w:tmpl w:val="82905B7C"/>
    <w:lvl w:ilvl="0">
      <w:start w:val="1"/>
      <w:numFmt w:val="decimal"/>
      <w:lvlText w:val="%1."/>
      <w:lvlJc w:val="left"/>
      <w:pPr>
        <w:ind w:left="1004" w:hanging="360"/>
      </w:pPr>
    </w:lvl>
    <w:lvl w:ilvl="1">
      <w:start w:val="3"/>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444" w:hanging="1800"/>
      </w:pPr>
      <w:rPr>
        <w:rFonts w:hint="default"/>
      </w:rPr>
    </w:lvl>
  </w:abstractNum>
  <w:abstractNum w:abstractNumId="12" w15:restartNumberingAfterBreak="0">
    <w:nsid w:val="5AB36127"/>
    <w:multiLevelType w:val="multilevel"/>
    <w:tmpl w:val="82905B7C"/>
    <w:lvl w:ilvl="0">
      <w:start w:val="1"/>
      <w:numFmt w:val="decimal"/>
      <w:lvlText w:val="%1."/>
      <w:lvlJc w:val="left"/>
      <w:pPr>
        <w:ind w:left="1004" w:hanging="360"/>
      </w:pPr>
    </w:lvl>
    <w:lvl w:ilvl="1">
      <w:start w:val="3"/>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444" w:hanging="1800"/>
      </w:pPr>
      <w:rPr>
        <w:rFonts w:hint="default"/>
      </w:rPr>
    </w:lvl>
  </w:abstractNum>
  <w:abstractNum w:abstractNumId="13" w15:restartNumberingAfterBreak="0">
    <w:nsid w:val="5F1042FA"/>
    <w:multiLevelType w:val="hybridMultilevel"/>
    <w:tmpl w:val="8042E0CE"/>
    <w:lvl w:ilvl="0" w:tplc="209E9988">
      <w:start w:val="1"/>
      <w:numFmt w:val="lowerLetter"/>
      <w:lvlText w:val="%1)"/>
      <w:lvlJc w:val="left"/>
      <w:pPr>
        <w:ind w:left="2912" w:hanging="360"/>
      </w:pPr>
      <w:rPr>
        <w:rFonts w:hint="default"/>
      </w:rPr>
    </w:lvl>
    <w:lvl w:ilvl="1" w:tplc="040E0019" w:tentative="1">
      <w:start w:val="1"/>
      <w:numFmt w:val="lowerLetter"/>
      <w:lvlText w:val="%2."/>
      <w:lvlJc w:val="left"/>
      <w:pPr>
        <w:ind w:left="3632" w:hanging="360"/>
      </w:pPr>
    </w:lvl>
    <w:lvl w:ilvl="2" w:tplc="040E001B" w:tentative="1">
      <w:start w:val="1"/>
      <w:numFmt w:val="lowerRoman"/>
      <w:lvlText w:val="%3."/>
      <w:lvlJc w:val="right"/>
      <w:pPr>
        <w:ind w:left="4352" w:hanging="180"/>
      </w:pPr>
    </w:lvl>
    <w:lvl w:ilvl="3" w:tplc="040E000F" w:tentative="1">
      <w:start w:val="1"/>
      <w:numFmt w:val="decimal"/>
      <w:lvlText w:val="%4."/>
      <w:lvlJc w:val="left"/>
      <w:pPr>
        <w:ind w:left="5072" w:hanging="360"/>
      </w:pPr>
    </w:lvl>
    <w:lvl w:ilvl="4" w:tplc="040E0019" w:tentative="1">
      <w:start w:val="1"/>
      <w:numFmt w:val="lowerLetter"/>
      <w:lvlText w:val="%5."/>
      <w:lvlJc w:val="left"/>
      <w:pPr>
        <w:ind w:left="5792" w:hanging="360"/>
      </w:pPr>
    </w:lvl>
    <w:lvl w:ilvl="5" w:tplc="040E001B" w:tentative="1">
      <w:start w:val="1"/>
      <w:numFmt w:val="lowerRoman"/>
      <w:lvlText w:val="%6."/>
      <w:lvlJc w:val="right"/>
      <w:pPr>
        <w:ind w:left="6512" w:hanging="180"/>
      </w:pPr>
    </w:lvl>
    <w:lvl w:ilvl="6" w:tplc="040E000F" w:tentative="1">
      <w:start w:val="1"/>
      <w:numFmt w:val="decimal"/>
      <w:lvlText w:val="%7."/>
      <w:lvlJc w:val="left"/>
      <w:pPr>
        <w:ind w:left="7232" w:hanging="360"/>
      </w:pPr>
    </w:lvl>
    <w:lvl w:ilvl="7" w:tplc="040E0019" w:tentative="1">
      <w:start w:val="1"/>
      <w:numFmt w:val="lowerLetter"/>
      <w:lvlText w:val="%8."/>
      <w:lvlJc w:val="left"/>
      <w:pPr>
        <w:ind w:left="7952" w:hanging="360"/>
      </w:pPr>
    </w:lvl>
    <w:lvl w:ilvl="8" w:tplc="040E001B" w:tentative="1">
      <w:start w:val="1"/>
      <w:numFmt w:val="lowerRoman"/>
      <w:lvlText w:val="%9."/>
      <w:lvlJc w:val="right"/>
      <w:pPr>
        <w:ind w:left="8672" w:hanging="180"/>
      </w:pPr>
    </w:lvl>
  </w:abstractNum>
  <w:abstractNum w:abstractNumId="14" w15:restartNumberingAfterBreak="0">
    <w:nsid w:val="7D515927"/>
    <w:multiLevelType w:val="multilevel"/>
    <w:tmpl w:val="82905B7C"/>
    <w:lvl w:ilvl="0">
      <w:start w:val="1"/>
      <w:numFmt w:val="decimal"/>
      <w:lvlText w:val="%1."/>
      <w:lvlJc w:val="left"/>
      <w:pPr>
        <w:ind w:left="1004" w:hanging="360"/>
      </w:pPr>
    </w:lvl>
    <w:lvl w:ilvl="1">
      <w:start w:val="3"/>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444" w:hanging="1800"/>
      </w:pPr>
      <w:rPr>
        <w:rFonts w:hint="default"/>
      </w:rPr>
    </w:lvl>
  </w:abstractNum>
  <w:num w:numId="1">
    <w:abstractNumId w:val="7"/>
  </w:num>
  <w:num w:numId="2">
    <w:abstractNumId w:val="5"/>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 w:numId="7">
    <w:abstractNumId w:val="10"/>
  </w:num>
  <w:num w:numId="8">
    <w:abstractNumId w:val="10"/>
  </w:num>
  <w:num w:numId="9">
    <w:abstractNumId w:val="6"/>
  </w:num>
  <w:num w:numId="10">
    <w:abstractNumId w:val="13"/>
  </w:num>
  <w:num w:numId="11">
    <w:abstractNumId w:val="0"/>
  </w:num>
  <w:num w:numId="12">
    <w:abstractNumId w:val="12"/>
  </w:num>
  <w:num w:numId="13">
    <w:abstractNumId w:val="14"/>
  </w:num>
  <w:num w:numId="14">
    <w:abstractNumId w:val="11"/>
  </w:num>
  <w:num w:numId="15">
    <w:abstractNumId w:val="4"/>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0F0"/>
    <w:rsid w:val="00057B8C"/>
    <w:rsid w:val="0006312D"/>
    <w:rsid w:val="00077CB8"/>
    <w:rsid w:val="000923A6"/>
    <w:rsid w:val="000956F6"/>
    <w:rsid w:val="000A0A2D"/>
    <w:rsid w:val="000B2D09"/>
    <w:rsid w:val="000B6389"/>
    <w:rsid w:val="000C16AC"/>
    <w:rsid w:val="001066D1"/>
    <w:rsid w:val="0011068B"/>
    <w:rsid w:val="001323CB"/>
    <w:rsid w:val="00137460"/>
    <w:rsid w:val="00142A72"/>
    <w:rsid w:val="00142FAC"/>
    <w:rsid w:val="00153AF2"/>
    <w:rsid w:val="00174D07"/>
    <w:rsid w:val="00186F89"/>
    <w:rsid w:val="00187068"/>
    <w:rsid w:val="001C1D92"/>
    <w:rsid w:val="001C6444"/>
    <w:rsid w:val="001C6628"/>
    <w:rsid w:val="001E3620"/>
    <w:rsid w:val="002257C1"/>
    <w:rsid w:val="00226B9D"/>
    <w:rsid w:val="0025733A"/>
    <w:rsid w:val="00264FC2"/>
    <w:rsid w:val="00284DE7"/>
    <w:rsid w:val="00290252"/>
    <w:rsid w:val="00290456"/>
    <w:rsid w:val="002B1F26"/>
    <w:rsid w:val="002D47BF"/>
    <w:rsid w:val="002D5E25"/>
    <w:rsid w:val="002F69B0"/>
    <w:rsid w:val="003044E8"/>
    <w:rsid w:val="00327867"/>
    <w:rsid w:val="00330AC5"/>
    <w:rsid w:val="00360535"/>
    <w:rsid w:val="00362686"/>
    <w:rsid w:val="00375BD3"/>
    <w:rsid w:val="003C6708"/>
    <w:rsid w:val="003D4A09"/>
    <w:rsid w:val="003E4C9C"/>
    <w:rsid w:val="003E5D35"/>
    <w:rsid w:val="003F4E29"/>
    <w:rsid w:val="00400B4B"/>
    <w:rsid w:val="00402E4B"/>
    <w:rsid w:val="004108FF"/>
    <w:rsid w:val="004309A9"/>
    <w:rsid w:val="0044235E"/>
    <w:rsid w:val="00444E15"/>
    <w:rsid w:val="004A0ADA"/>
    <w:rsid w:val="004A4C75"/>
    <w:rsid w:val="004B2427"/>
    <w:rsid w:val="004B2809"/>
    <w:rsid w:val="004B7B86"/>
    <w:rsid w:val="004F27CA"/>
    <w:rsid w:val="00501876"/>
    <w:rsid w:val="00501DDB"/>
    <w:rsid w:val="00510BD8"/>
    <w:rsid w:val="00514097"/>
    <w:rsid w:val="00515184"/>
    <w:rsid w:val="00524EA2"/>
    <w:rsid w:val="005532A2"/>
    <w:rsid w:val="00563D24"/>
    <w:rsid w:val="005811F6"/>
    <w:rsid w:val="00596A21"/>
    <w:rsid w:val="005F72D1"/>
    <w:rsid w:val="006014A3"/>
    <w:rsid w:val="006170E8"/>
    <w:rsid w:val="00620F70"/>
    <w:rsid w:val="00623A65"/>
    <w:rsid w:val="006625CE"/>
    <w:rsid w:val="00697931"/>
    <w:rsid w:val="006A5AE9"/>
    <w:rsid w:val="006A7963"/>
    <w:rsid w:val="006B13D0"/>
    <w:rsid w:val="006C2107"/>
    <w:rsid w:val="006C74F9"/>
    <w:rsid w:val="007015AE"/>
    <w:rsid w:val="00707F83"/>
    <w:rsid w:val="007137D0"/>
    <w:rsid w:val="007344F5"/>
    <w:rsid w:val="0074117B"/>
    <w:rsid w:val="00744D8F"/>
    <w:rsid w:val="00762B51"/>
    <w:rsid w:val="00764E93"/>
    <w:rsid w:val="007816F2"/>
    <w:rsid w:val="00785D3F"/>
    <w:rsid w:val="007A0F9E"/>
    <w:rsid w:val="007A6865"/>
    <w:rsid w:val="007E5D1D"/>
    <w:rsid w:val="007E681C"/>
    <w:rsid w:val="008023B3"/>
    <w:rsid w:val="0080486B"/>
    <w:rsid w:val="00810C28"/>
    <w:rsid w:val="00833106"/>
    <w:rsid w:val="00835432"/>
    <w:rsid w:val="00850E78"/>
    <w:rsid w:val="00855E47"/>
    <w:rsid w:val="0086336D"/>
    <w:rsid w:val="00866972"/>
    <w:rsid w:val="00881FF7"/>
    <w:rsid w:val="00887362"/>
    <w:rsid w:val="00891009"/>
    <w:rsid w:val="008967B8"/>
    <w:rsid w:val="008A0376"/>
    <w:rsid w:val="008B1A51"/>
    <w:rsid w:val="008B4697"/>
    <w:rsid w:val="008C4FC8"/>
    <w:rsid w:val="008E1BD1"/>
    <w:rsid w:val="0091556F"/>
    <w:rsid w:val="009522A5"/>
    <w:rsid w:val="00990068"/>
    <w:rsid w:val="00993497"/>
    <w:rsid w:val="009B0E8E"/>
    <w:rsid w:val="009F4592"/>
    <w:rsid w:val="00A12A4C"/>
    <w:rsid w:val="00A20792"/>
    <w:rsid w:val="00A35D2F"/>
    <w:rsid w:val="00A402BD"/>
    <w:rsid w:val="00A54AB0"/>
    <w:rsid w:val="00A61349"/>
    <w:rsid w:val="00A7391A"/>
    <w:rsid w:val="00A757B6"/>
    <w:rsid w:val="00A85F0A"/>
    <w:rsid w:val="00A94870"/>
    <w:rsid w:val="00AA4DD0"/>
    <w:rsid w:val="00AD0882"/>
    <w:rsid w:val="00AD3E81"/>
    <w:rsid w:val="00AE7034"/>
    <w:rsid w:val="00B129C3"/>
    <w:rsid w:val="00B305A9"/>
    <w:rsid w:val="00B316DB"/>
    <w:rsid w:val="00B523D3"/>
    <w:rsid w:val="00B549A7"/>
    <w:rsid w:val="00B60576"/>
    <w:rsid w:val="00B753BC"/>
    <w:rsid w:val="00B84898"/>
    <w:rsid w:val="00C0663C"/>
    <w:rsid w:val="00C07062"/>
    <w:rsid w:val="00C33F0F"/>
    <w:rsid w:val="00C5012C"/>
    <w:rsid w:val="00C858E7"/>
    <w:rsid w:val="00CA5A6C"/>
    <w:rsid w:val="00CA71BA"/>
    <w:rsid w:val="00CE5F3E"/>
    <w:rsid w:val="00D4306A"/>
    <w:rsid w:val="00D705CB"/>
    <w:rsid w:val="00D80E0A"/>
    <w:rsid w:val="00D870F0"/>
    <w:rsid w:val="00DA008E"/>
    <w:rsid w:val="00DB6343"/>
    <w:rsid w:val="00DC031C"/>
    <w:rsid w:val="00DC22F6"/>
    <w:rsid w:val="00DD663F"/>
    <w:rsid w:val="00DD72BB"/>
    <w:rsid w:val="00DE1484"/>
    <w:rsid w:val="00DE1C35"/>
    <w:rsid w:val="00DE256B"/>
    <w:rsid w:val="00E0491F"/>
    <w:rsid w:val="00E51EDF"/>
    <w:rsid w:val="00E716E8"/>
    <w:rsid w:val="00EB6CF8"/>
    <w:rsid w:val="00EB7951"/>
    <w:rsid w:val="00EC34F6"/>
    <w:rsid w:val="00ED06C5"/>
    <w:rsid w:val="00ED13A8"/>
    <w:rsid w:val="00ED6EC5"/>
    <w:rsid w:val="00F32872"/>
    <w:rsid w:val="00F434DB"/>
    <w:rsid w:val="00F702F6"/>
    <w:rsid w:val="00F808DC"/>
    <w:rsid w:val="00FA4AC5"/>
    <w:rsid w:val="00FB4572"/>
    <w:rsid w:val="00FD7E7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2DA92A"/>
  <w14:defaultImageDpi w14:val="300"/>
  <w15:docId w15:val="{8F00C10B-56C1-4F7B-A18B-9B3BF3C36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60576"/>
    <w:pPr>
      <w:spacing w:after="120"/>
      <w:jc w:val="both"/>
    </w:pPr>
    <w:rPr>
      <w:rFonts w:ascii="Aptos" w:hAnsi="Aptos"/>
      <w:lang w:val="hu-HU"/>
    </w:rPr>
  </w:style>
  <w:style w:type="paragraph" w:styleId="Cmsor1">
    <w:name w:val="heading 1"/>
    <w:basedOn w:val="Norml"/>
    <w:next w:val="Norml"/>
    <w:link w:val="Cmsor1Char"/>
    <w:uiPriority w:val="9"/>
    <w:qFormat/>
    <w:rsid w:val="002D5E25"/>
    <w:pPr>
      <w:keepNext/>
      <w:keepLines/>
      <w:pageBreakBefore/>
      <w:numPr>
        <w:numId w:val="8"/>
      </w:numPr>
      <w:pBdr>
        <w:top w:val="nil"/>
        <w:left w:val="nil"/>
        <w:bottom w:val="nil"/>
        <w:right w:val="nil"/>
        <w:between w:val="nil"/>
      </w:pBdr>
      <w:spacing w:after="0"/>
      <w:ind w:left="357" w:hanging="357"/>
      <w:jc w:val="left"/>
      <w:outlineLvl w:val="0"/>
    </w:pPr>
    <w:rPr>
      <w:rFonts w:ascii="Open Sans" w:eastAsia="Open Sans" w:hAnsi="Open Sans" w:cs="Open Sans"/>
      <w:b/>
      <w:color w:val="006F75"/>
      <w:sz w:val="52"/>
      <w:szCs w:val="52"/>
      <w:lang w:eastAsia="hu-HU"/>
    </w:rPr>
  </w:style>
  <w:style w:type="paragraph" w:styleId="Cmsor2">
    <w:name w:val="heading 2"/>
    <w:basedOn w:val="Cmsor1"/>
    <w:next w:val="Norml"/>
    <w:link w:val="Cmsor2Char"/>
    <w:uiPriority w:val="9"/>
    <w:unhideWhenUsed/>
    <w:qFormat/>
    <w:rsid w:val="002D5E25"/>
    <w:pPr>
      <w:pageBreakBefore w:val="0"/>
      <w:numPr>
        <w:ilvl w:val="1"/>
      </w:numPr>
      <w:spacing w:before="240" w:after="120"/>
      <w:ind w:left="578" w:hanging="578"/>
      <w:outlineLvl w:val="1"/>
    </w:pPr>
    <w:rPr>
      <w:b w:val="0"/>
      <w:color w:val="auto"/>
      <w:sz w:val="32"/>
      <w:szCs w:val="26"/>
    </w:rPr>
  </w:style>
  <w:style w:type="paragraph" w:styleId="Cmsor3">
    <w:name w:val="heading 3"/>
    <w:basedOn w:val="Cmsor1"/>
    <w:next w:val="Norml"/>
    <w:link w:val="Cmsor3Char"/>
    <w:uiPriority w:val="9"/>
    <w:unhideWhenUsed/>
    <w:qFormat/>
    <w:rsid w:val="00515184"/>
    <w:pPr>
      <w:pageBreakBefore w:val="0"/>
      <w:numPr>
        <w:ilvl w:val="2"/>
      </w:numPr>
      <w:spacing w:after="280"/>
      <w:outlineLvl w:val="2"/>
    </w:pPr>
    <w:rPr>
      <w:color w:val="auto"/>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2D5E25"/>
    <w:rPr>
      <w:rFonts w:ascii="Open Sans" w:eastAsia="Open Sans" w:hAnsi="Open Sans" w:cs="Open Sans"/>
      <w:b/>
      <w:color w:val="006F75"/>
      <w:sz w:val="52"/>
      <w:szCs w:val="52"/>
      <w:lang w:val="hu-HU" w:eastAsia="hu-HU"/>
    </w:rPr>
  </w:style>
  <w:style w:type="character" w:customStyle="1" w:styleId="Cmsor2Char">
    <w:name w:val="Címsor 2 Char"/>
    <w:basedOn w:val="Bekezdsalapbettpusa"/>
    <w:link w:val="Cmsor2"/>
    <w:uiPriority w:val="9"/>
    <w:rsid w:val="002D5E25"/>
    <w:rPr>
      <w:rFonts w:ascii="Open Sans" w:eastAsia="Open Sans" w:hAnsi="Open Sans" w:cs="Open Sans"/>
      <w:sz w:val="32"/>
      <w:szCs w:val="26"/>
      <w:lang w:val="hu-HU" w:eastAsia="hu-HU"/>
    </w:rPr>
  </w:style>
  <w:style w:type="character" w:customStyle="1" w:styleId="Cmsor3Char">
    <w:name w:val="Címsor 3 Char"/>
    <w:basedOn w:val="Bekezdsalapbettpusa"/>
    <w:link w:val="Cmsor3"/>
    <w:uiPriority w:val="9"/>
    <w:rsid w:val="00515184"/>
    <w:rPr>
      <w:rFonts w:ascii="Open Sans" w:eastAsia="Open Sans" w:hAnsi="Open Sans" w:cs="Open Sans"/>
      <w:b/>
      <w:sz w:val="26"/>
      <w:szCs w:val="26"/>
      <w:lang w:val="hu-HU" w:eastAsia="hu-HU"/>
    </w:rPr>
  </w:style>
  <w:style w:type="paragraph" w:customStyle="1" w:styleId="ManualHeader">
    <w:name w:val="Manual Header"/>
    <w:qFormat/>
    <w:rsid w:val="00B60576"/>
    <w:pPr>
      <w:ind w:hanging="6"/>
    </w:pPr>
    <w:rPr>
      <w:rFonts w:ascii="Garamond" w:eastAsia="Cambria" w:hAnsi="Garamond" w:cs="Times New Roman"/>
      <w:b/>
      <w:color w:val="006F75"/>
      <w:sz w:val="52"/>
      <w:lang w:val="en-US"/>
    </w:rPr>
  </w:style>
  <w:style w:type="paragraph" w:styleId="lfej">
    <w:name w:val="header"/>
    <w:basedOn w:val="Norml"/>
    <w:link w:val="lfejChar"/>
    <w:unhideWhenUsed/>
    <w:rsid w:val="00D870F0"/>
    <w:pPr>
      <w:tabs>
        <w:tab w:val="center" w:pos="4320"/>
        <w:tab w:val="right" w:pos="8640"/>
      </w:tabs>
    </w:pPr>
  </w:style>
  <w:style w:type="character" w:customStyle="1" w:styleId="lfejChar">
    <w:name w:val="Élőfej Char"/>
    <w:basedOn w:val="Bekezdsalapbettpusa"/>
    <w:link w:val="lfej"/>
    <w:rsid w:val="00D870F0"/>
  </w:style>
  <w:style w:type="paragraph" w:styleId="llb">
    <w:name w:val="footer"/>
    <w:basedOn w:val="Norml"/>
    <w:link w:val="llbChar"/>
    <w:unhideWhenUsed/>
    <w:rsid w:val="00D870F0"/>
    <w:pPr>
      <w:tabs>
        <w:tab w:val="center" w:pos="4320"/>
        <w:tab w:val="right" w:pos="8640"/>
      </w:tabs>
    </w:pPr>
  </w:style>
  <w:style w:type="character" w:customStyle="1" w:styleId="llbChar">
    <w:name w:val="Élőláb Char"/>
    <w:basedOn w:val="Bekezdsalapbettpusa"/>
    <w:link w:val="llb"/>
    <w:uiPriority w:val="99"/>
    <w:rsid w:val="00D870F0"/>
  </w:style>
  <w:style w:type="paragraph" w:styleId="Buborkszveg">
    <w:name w:val="Balloon Text"/>
    <w:basedOn w:val="Norml"/>
    <w:link w:val="BuborkszvegChar"/>
    <w:unhideWhenUsed/>
    <w:rsid w:val="00D870F0"/>
    <w:rPr>
      <w:rFonts w:ascii="Lucida Grande" w:hAnsi="Lucida Grande" w:cs="Lucida Grande"/>
      <w:sz w:val="18"/>
      <w:szCs w:val="18"/>
    </w:rPr>
  </w:style>
  <w:style w:type="character" w:customStyle="1" w:styleId="BuborkszvegChar">
    <w:name w:val="Buborékszöveg Char"/>
    <w:basedOn w:val="Bekezdsalapbettpusa"/>
    <w:link w:val="Buborkszveg"/>
    <w:rsid w:val="00D870F0"/>
    <w:rPr>
      <w:rFonts w:ascii="Lucida Grande" w:hAnsi="Lucida Grande" w:cs="Lucida Grande"/>
      <w:sz w:val="18"/>
      <w:szCs w:val="18"/>
    </w:rPr>
  </w:style>
  <w:style w:type="paragraph" w:styleId="Jegyzetszveg">
    <w:name w:val="annotation text"/>
    <w:basedOn w:val="Lbjegyzetszveg"/>
    <w:link w:val="JegyzetszvegChar"/>
    <w:unhideWhenUsed/>
    <w:rsid w:val="00B60576"/>
    <w:pPr>
      <w:spacing w:after="0"/>
      <w:contextualSpacing/>
    </w:pPr>
  </w:style>
  <w:style w:type="character" w:customStyle="1" w:styleId="JegyzetszvegChar">
    <w:name w:val="Jegyzetszöveg Char"/>
    <w:basedOn w:val="Bekezdsalapbettpusa"/>
    <w:link w:val="Jegyzetszveg"/>
    <w:rsid w:val="00B60576"/>
    <w:rPr>
      <w:rFonts w:ascii="Times New Roman" w:eastAsia="Times New Roman" w:hAnsi="Times New Roman" w:cs="Times New Roman"/>
      <w:sz w:val="20"/>
      <w:szCs w:val="20"/>
      <w:lang w:val="hu-HU" w:eastAsia="hu-HU"/>
    </w:rPr>
  </w:style>
  <w:style w:type="character" w:styleId="Jegyzethivatkozs">
    <w:name w:val="annotation reference"/>
    <w:basedOn w:val="Bekezdsalapbettpusa"/>
    <w:unhideWhenUsed/>
    <w:rsid w:val="008B4697"/>
    <w:rPr>
      <w:sz w:val="16"/>
      <w:szCs w:val="16"/>
    </w:rPr>
  </w:style>
  <w:style w:type="character" w:styleId="Hiperhivatkozs">
    <w:name w:val="Hyperlink"/>
    <w:basedOn w:val="Bekezdsalapbettpusa"/>
    <w:uiPriority w:val="99"/>
    <w:unhideWhenUsed/>
    <w:rsid w:val="00623A65"/>
    <w:rPr>
      <w:color w:val="0000FF" w:themeColor="hyperlink"/>
      <w:u w:val="single"/>
    </w:rPr>
  </w:style>
  <w:style w:type="character" w:styleId="Mrltotthiperhivatkozs">
    <w:name w:val="FollowedHyperlink"/>
    <w:basedOn w:val="Bekezdsalapbettpusa"/>
    <w:uiPriority w:val="99"/>
    <w:semiHidden/>
    <w:unhideWhenUsed/>
    <w:rsid w:val="00623A65"/>
    <w:rPr>
      <w:color w:val="800080" w:themeColor="followedHyperlink"/>
      <w:u w:val="single"/>
    </w:rPr>
  </w:style>
  <w:style w:type="character" w:styleId="Oldalszm">
    <w:name w:val="page number"/>
    <w:basedOn w:val="Bekezdsalapbettpusa"/>
    <w:unhideWhenUsed/>
    <w:rsid w:val="00AD0882"/>
  </w:style>
  <w:style w:type="paragraph" w:styleId="Szvegtrzs">
    <w:name w:val="Body Text"/>
    <w:basedOn w:val="Norml"/>
    <w:link w:val="SzvegtrzsChar"/>
    <w:uiPriority w:val="1"/>
    <w:qFormat/>
    <w:rsid w:val="00855E47"/>
    <w:pPr>
      <w:tabs>
        <w:tab w:val="left" w:pos="8647"/>
      </w:tabs>
      <w:spacing w:after="280" w:line="276" w:lineRule="auto"/>
      <w:ind w:left="2268" w:right="74"/>
    </w:pPr>
    <w:rPr>
      <w:rFonts w:eastAsia="Cambria" w:cs="Times New Roman"/>
      <w:sz w:val="22"/>
    </w:rPr>
  </w:style>
  <w:style w:type="character" w:customStyle="1" w:styleId="SzvegtrzsChar">
    <w:name w:val="Szövegtörzs Char"/>
    <w:basedOn w:val="Bekezdsalapbettpusa"/>
    <w:link w:val="Szvegtrzs"/>
    <w:uiPriority w:val="1"/>
    <w:rsid w:val="00855E47"/>
    <w:rPr>
      <w:rFonts w:ascii="Garamond" w:eastAsia="Cambria" w:hAnsi="Garamond" w:cs="Times New Roman"/>
      <w:sz w:val="22"/>
    </w:rPr>
  </w:style>
  <w:style w:type="paragraph" w:styleId="Listaszerbekezds">
    <w:name w:val="List Paragraph"/>
    <w:basedOn w:val="Norml"/>
    <w:uiPriority w:val="34"/>
    <w:qFormat/>
    <w:rsid w:val="00855E47"/>
    <w:pPr>
      <w:ind w:left="720"/>
      <w:contextualSpacing/>
    </w:pPr>
  </w:style>
  <w:style w:type="paragraph" w:styleId="Tartalomjegyzkcmsora">
    <w:name w:val="TOC Heading"/>
    <w:basedOn w:val="Cmsor1"/>
    <w:next w:val="Norml"/>
    <w:uiPriority w:val="39"/>
    <w:semiHidden/>
    <w:unhideWhenUsed/>
    <w:qFormat/>
    <w:rsid w:val="000A0A2D"/>
    <w:pPr>
      <w:numPr>
        <w:numId w:val="0"/>
      </w:numPr>
      <w:spacing w:before="480" w:line="276" w:lineRule="auto"/>
      <w:outlineLvl w:val="9"/>
    </w:pPr>
    <w:rPr>
      <w:rFonts w:asciiTheme="majorHAnsi" w:eastAsiaTheme="majorEastAsia" w:hAnsiTheme="majorHAnsi" w:cstheme="majorBidi"/>
      <w:b w:val="0"/>
      <w:bCs/>
      <w:color w:val="365F91" w:themeColor="accent1" w:themeShade="BF"/>
      <w:sz w:val="28"/>
      <w:szCs w:val="28"/>
      <w:lang w:eastAsia="ja-JP"/>
    </w:rPr>
  </w:style>
  <w:style w:type="paragraph" w:styleId="TJ1">
    <w:name w:val="toc 1"/>
    <w:basedOn w:val="Norml"/>
    <w:next w:val="Norml"/>
    <w:autoRedefine/>
    <w:uiPriority w:val="39"/>
    <w:unhideWhenUsed/>
    <w:rsid w:val="000A0A2D"/>
    <w:pPr>
      <w:spacing w:after="100"/>
    </w:pPr>
  </w:style>
  <w:style w:type="paragraph" w:styleId="TJ2">
    <w:name w:val="toc 2"/>
    <w:basedOn w:val="Norml"/>
    <w:next w:val="Norml"/>
    <w:autoRedefine/>
    <w:uiPriority w:val="39"/>
    <w:unhideWhenUsed/>
    <w:rsid w:val="00DE1484"/>
    <w:pPr>
      <w:spacing w:after="100"/>
      <w:ind w:left="240"/>
    </w:pPr>
  </w:style>
  <w:style w:type="paragraph" w:styleId="TJ3">
    <w:name w:val="toc 3"/>
    <w:basedOn w:val="Norml"/>
    <w:next w:val="Norml"/>
    <w:autoRedefine/>
    <w:uiPriority w:val="39"/>
    <w:unhideWhenUsed/>
    <w:rsid w:val="00DE1484"/>
    <w:pPr>
      <w:spacing w:after="100"/>
      <w:ind w:left="480"/>
    </w:pPr>
  </w:style>
  <w:style w:type="paragraph" w:styleId="Lbjegyzetszveg">
    <w:name w:val="footnote text"/>
    <w:basedOn w:val="Norml"/>
    <w:link w:val="LbjegyzetszvegChar"/>
    <w:semiHidden/>
    <w:rsid w:val="00DA008E"/>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DA008E"/>
    <w:rPr>
      <w:rFonts w:ascii="Times New Roman" w:eastAsia="Times New Roman" w:hAnsi="Times New Roman" w:cs="Times New Roman"/>
      <w:sz w:val="20"/>
      <w:szCs w:val="20"/>
      <w:lang w:val="hu-HU" w:eastAsia="hu-HU"/>
    </w:rPr>
  </w:style>
  <w:style w:type="character" w:styleId="Lbjegyzet-hivatkozs">
    <w:name w:val="footnote reference"/>
    <w:semiHidden/>
    <w:rsid w:val="00DA008E"/>
    <w:rPr>
      <w:vertAlign w:val="superscript"/>
    </w:rPr>
  </w:style>
  <w:style w:type="paragraph" w:customStyle="1" w:styleId="Default">
    <w:name w:val="Default"/>
    <w:rsid w:val="00514097"/>
    <w:pPr>
      <w:autoSpaceDE w:val="0"/>
      <w:autoSpaceDN w:val="0"/>
      <w:adjustRightInd w:val="0"/>
    </w:pPr>
    <w:rPr>
      <w:rFonts w:ascii="Garamond" w:eastAsia="Times New Roman" w:hAnsi="Garamond" w:cs="Garamond"/>
      <w:color w:val="000000"/>
      <w:lang w:val="hu-HU" w:eastAsia="hu-HU"/>
    </w:rPr>
  </w:style>
  <w:style w:type="paragraph" w:styleId="Dokumentumtrkp">
    <w:name w:val="Document Map"/>
    <w:basedOn w:val="Norml"/>
    <w:link w:val="DokumentumtrkpChar"/>
    <w:rsid w:val="00514097"/>
    <w:rPr>
      <w:rFonts w:ascii="Tahoma" w:eastAsia="Times New Roman" w:hAnsi="Tahoma" w:cs="Tahoma"/>
      <w:sz w:val="16"/>
      <w:szCs w:val="16"/>
      <w:lang w:eastAsia="hu-HU"/>
    </w:rPr>
  </w:style>
  <w:style w:type="character" w:customStyle="1" w:styleId="DokumentumtrkpChar">
    <w:name w:val="Dokumentumtérkép Char"/>
    <w:basedOn w:val="Bekezdsalapbettpusa"/>
    <w:link w:val="Dokumentumtrkp"/>
    <w:rsid w:val="00514097"/>
    <w:rPr>
      <w:rFonts w:ascii="Tahoma" w:eastAsia="Times New Roman" w:hAnsi="Tahoma" w:cs="Tahoma"/>
      <w:sz w:val="16"/>
      <w:szCs w:val="16"/>
      <w:lang w:val="hu-HU" w:eastAsia="hu-HU"/>
    </w:rPr>
  </w:style>
  <w:style w:type="paragraph" w:styleId="HTML-kntformzott">
    <w:name w:val="HTML Preformatted"/>
    <w:basedOn w:val="Norml"/>
    <w:link w:val="HTML-kntformzottChar"/>
    <w:uiPriority w:val="99"/>
    <w:unhideWhenUsed/>
    <w:rsid w:val="00514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rsid w:val="00514097"/>
    <w:rPr>
      <w:rFonts w:ascii="Courier New" w:eastAsia="Times New Roman" w:hAnsi="Courier New" w:cs="Courier New"/>
      <w:sz w:val="20"/>
      <w:szCs w:val="20"/>
      <w:lang w:val="hu-HU" w:eastAsia="hu-HU"/>
    </w:rPr>
  </w:style>
  <w:style w:type="paragraph" w:styleId="Megjegyzstrgya">
    <w:name w:val="annotation subject"/>
    <w:basedOn w:val="Jegyzetszveg"/>
    <w:next w:val="Jegyzetszveg"/>
    <w:link w:val="MegjegyzstrgyaChar"/>
    <w:rsid w:val="00514097"/>
    <w:rPr>
      <w:b/>
      <w:bCs/>
    </w:rPr>
  </w:style>
  <w:style w:type="character" w:customStyle="1" w:styleId="MegjegyzstrgyaChar">
    <w:name w:val="Megjegyzés tárgya Char"/>
    <w:basedOn w:val="JegyzetszvegChar"/>
    <w:link w:val="Megjegyzstrgya"/>
    <w:rsid w:val="00514097"/>
    <w:rPr>
      <w:rFonts w:ascii="Times New Roman" w:eastAsia="Times New Roman" w:hAnsi="Times New Roman" w:cs="Times New Roman"/>
      <w:b/>
      <w:bCs/>
      <w:sz w:val="20"/>
      <w:szCs w:val="20"/>
      <w:lang w:val="hu-HU" w:eastAsia="hu-HU"/>
    </w:rPr>
  </w:style>
  <w:style w:type="character" w:customStyle="1" w:styleId="highlight">
    <w:name w:val="highlight"/>
    <w:basedOn w:val="Bekezdsalapbettpusa"/>
    <w:rsid w:val="00514097"/>
  </w:style>
  <w:style w:type="character" w:customStyle="1" w:styleId="Feloldatlanmegemlts1">
    <w:name w:val="Feloldatlan megemlítés1"/>
    <w:basedOn w:val="Bekezdsalapbettpusa"/>
    <w:uiPriority w:val="99"/>
    <w:semiHidden/>
    <w:unhideWhenUsed/>
    <w:rsid w:val="0080486B"/>
    <w:rPr>
      <w:color w:val="605E5C"/>
      <w:shd w:val="clear" w:color="auto" w:fill="E1DFDD"/>
    </w:rPr>
  </w:style>
  <w:style w:type="paragraph" w:styleId="NormlWeb">
    <w:name w:val="Normal (Web)"/>
    <w:basedOn w:val="Norml"/>
    <w:uiPriority w:val="99"/>
    <w:unhideWhenUsed/>
    <w:rsid w:val="005811F6"/>
    <w:pPr>
      <w:spacing w:before="100" w:beforeAutospacing="1" w:after="100" w:afterAutospacing="1"/>
      <w:jc w:val="left"/>
    </w:pPr>
    <w:rPr>
      <w:rFonts w:ascii="Times New Roman" w:eastAsia="Times New Roman" w:hAnsi="Times New Roman" w:cs="Times New Roman"/>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676572">
      <w:bodyDiv w:val="1"/>
      <w:marLeft w:val="0"/>
      <w:marRight w:val="0"/>
      <w:marTop w:val="0"/>
      <w:marBottom w:val="0"/>
      <w:divBdr>
        <w:top w:val="none" w:sz="0" w:space="0" w:color="auto"/>
        <w:left w:val="none" w:sz="0" w:space="0" w:color="auto"/>
        <w:bottom w:val="none" w:sz="0" w:space="0" w:color="auto"/>
        <w:right w:val="none" w:sz="0" w:space="0" w:color="auto"/>
      </w:divBdr>
    </w:div>
    <w:div w:id="1797332855">
      <w:bodyDiv w:val="1"/>
      <w:marLeft w:val="0"/>
      <w:marRight w:val="0"/>
      <w:marTop w:val="0"/>
      <w:marBottom w:val="0"/>
      <w:divBdr>
        <w:top w:val="none" w:sz="0" w:space="0" w:color="auto"/>
        <w:left w:val="none" w:sz="0" w:space="0" w:color="auto"/>
        <w:bottom w:val="none" w:sz="0" w:space="0" w:color="auto"/>
        <w:right w:val="none" w:sz="0" w:space="0" w:color="auto"/>
      </w:divBdr>
    </w:div>
    <w:div w:id="1975406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ifla.org/g/cataloguing/names-of-persons/" TargetMode="External"/><Relationship Id="rId2" Type="http://schemas.openxmlformats.org/officeDocument/2006/relationships/hyperlink" Target="http://www.ifla.org/news/ifla-code-of-ethics-for-librarians-and-other-information-workers-full-version" TargetMode="External"/><Relationship Id="rId1" Type="http://schemas.openxmlformats.org/officeDocument/2006/relationships/hyperlink" Target="https://repository.ifla.org/bitstream/123456789/1842/2/IFLA%20Statement%20on%20Open%20Library%20Dat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9ECBA11CFD281D408F82E0720191026F" ma:contentTypeVersion="18" ma:contentTypeDescription="Új dokumentum létrehozása." ma:contentTypeScope="" ma:versionID="1632e0e70c0f2ab76db43caeaf71bd4a">
  <xsd:schema xmlns:xsd="http://www.w3.org/2001/XMLSchema" xmlns:xs="http://www.w3.org/2001/XMLSchema" xmlns:p="http://schemas.microsoft.com/office/2006/metadata/properties" xmlns:ns3="b3e1c623-a841-4975-83a7-b548dec47fe7" xmlns:ns4="256bb414-c15b-4942-90d6-4fdd244f0c44" targetNamespace="http://schemas.microsoft.com/office/2006/metadata/properties" ma:root="true" ma:fieldsID="3508612ca158a7683420ba6f783ab669" ns3:_="" ns4:_="">
    <xsd:import namespace="b3e1c623-a841-4975-83a7-b548dec47fe7"/>
    <xsd:import namespace="256bb414-c15b-4942-90d6-4fdd244f0c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LengthInSeconds"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1c623-a841-4975-83a7-b548dec47fe7"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element name="SharingHintHash" ma:index="10" nillable="true" ma:displayName="Megosztási tipp kivonat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6bb414-c15b-4942-90d6-4fdd244f0c4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56bb414-c15b-4942-90d6-4fdd244f0c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78786-3AF0-44EF-8C61-DA56A34A5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1c623-a841-4975-83a7-b548dec47fe7"/>
    <ds:schemaRef ds:uri="256bb414-c15b-4942-90d6-4fdd244f0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AA01EA-BE69-45E8-B8E5-4C83C71A33D0}">
  <ds:schemaRef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elements/1.1/"/>
    <ds:schemaRef ds:uri="http://purl.org/dc/terms/"/>
    <ds:schemaRef ds:uri="http://schemas.microsoft.com/office/infopath/2007/PartnerControls"/>
    <ds:schemaRef ds:uri="256bb414-c15b-4942-90d6-4fdd244f0c44"/>
    <ds:schemaRef ds:uri="b3e1c623-a841-4975-83a7-b548dec47fe7"/>
    <ds:schemaRef ds:uri="http://www.w3.org/XML/1998/namespace"/>
  </ds:schemaRefs>
</ds:datastoreItem>
</file>

<file path=customXml/itemProps3.xml><?xml version="1.0" encoding="utf-8"?>
<ds:datastoreItem xmlns:ds="http://schemas.openxmlformats.org/officeDocument/2006/customXml" ds:itemID="{12A43BF1-92C6-4F15-93F6-8627211339F8}">
  <ds:schemaRefs>
    <ds:schemaRef ds:uri="http://schemas.microsoft.com/sharepoint/v3/contenttype/forms"/>
  </ds:schemaRefs>
</ds:datastoreItem>
</file>

<file path=customXml/itemProps4.xml><?xml version="1.0" encoding="utf-8"?>
<ds:datastoreItem xmlns:ds="http://schemas.openxmlformats.org/officeDocument/2006/customXml" ds:itemID="{E0FCD44D-9D0A-476C-AD9B-31BBC1D13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2605</Words>
  <Characters>17980</Characters>
  <Application>Microsoft Office Word</Application>
  <DocSecurity>0</DocSecurity>
  <Lines>149</Lines>
  <Paragraphs>41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IFLA</dc:creator>
  <cp:lastModifiedBy>Lektor</cp:lastModifiedBy>
  <cp:revision>6</cp:revision>
  <cp:lastPrinted>2019-09-27T07:01:00Z</cp:lastPrinted>
  <dcterms:created xsi:type="dcterms:W3CDTF">2025-04-08T08:59:00Z</dcterms:created>
  <dcterms:modified xsi:type="dcterms:W3CDTF">2025-04-08T09:06:00Z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0x0101009ECBA11CFD281D408F82E0720191026F</vt:lpwstr>
  </property>
</Properties>
</file>